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0315" w14:textId="77777777" w:rsidR="004B05EA" w:rsidRPr="009F079B" w:rsidRDefault="004B05EA" w:rsidP="004B05EA">
      <w:pPr>
        <w:spacing w:after="0"/>
        <w:rPr>
          <w:rFonts w:ascii="Georgia" w:hAnsi="Georgia"/>
          <w:sz w:val="18"/>
          <w:szCs w:val="18"/>
          <w:lang w:val="it-IT"/>
        </w:rPr>
      </w:pPr>
      <w:r w:rsidRPr="009F079B">
        <w:rPr>
          <w:rFonts w:ascii="Georgia" w:hAnsi="Georgia" w:cs="Georgia-Bold"/>
          <w:b/>
          <w:bCs/>
          <w:sz w:val="18"/>
          <w:szCs w:val="18"/>
          <w:lang w:val="it-IT"/>
        </w:rPr>
        <w:t xml:space="preserve">Informazioni finanziarie </w:t>
      </w:r>
      <w:proofErr w:type="spellStart"/>
      <w:r>
        <w:rPr>
          <w:rFonts w:ascii="Georgia" w:hAnsi="Georgia" w:cs="Georgia-Bold"/>
          <w:b/>
          <w:bCs/>
          <w:sz w:val="18"/>
          <w:szCs w:val="18"/>
          <w:lang w:val="it-IT"/>
        </w:rPr>
        <w:t>infrannuali</w:t>
      </w:r>
      <w:proofErr w:type="spellEnd"/>
      <w:r>
        <w:rPr>
          <w:rFonts w:ascii="Georgia" w:hAnsi="Georgia" w:cs="Georgia-Bold"/>
          <w:b/>
          <w:bCs/>
          <w:sz w:val="18"/>
          <w:szCs w:val="18"/>
          <w:lang w:val="it-IT"/>
        </w:rPr>
        <w:t xml:space="preserve"> </w:t>
      </w:r>
      <w:r w:rsidRPr="009F079B">
        <w:rPr>
          <w:rFonts w:ascii="Georgia" w:hAnsi="Georgia" w:cs="Georgia-Bold"/>
          <w:b/>
          <w:bCs/>
          <w:sz w:val="18"/>
          <w:szCs w:val="18"/>
          <w:lang w:val="it-IT"/>
        </w:rPr>
        <w:t>al 3</w:t>
      </w:r>
      <w:r>
        <w:rPr>
          <w:rFonts w:ascii="Georgia" w:hAnsi="Georgia" w:cs="Georgia-Bold"/>
          <w:b/>
          <w:bCs/>
          <w:sz w:val="18"/>
          <w:szCs w:val="18"/>
          <w:lang w:val="it-IT"/>
        </w:rPr>
        <w:t>0</w:t>
      </w:r>
      <w:r w:rsidRPr="009F079B">
        <w:rPr>
          <w:rFonts w:ascii="Georgia" w:hAnsi="Georgia" w:cs="Georgia-Bold"/>
          <w:b/>
          <w:bCs/>
          <w:sz w:val="18"/>
          <w:szCs w:val="18"/>
          <w:lang w:val="it-IT"/>
        </w:rPr>
        <w:t>/</w:t>
      </w:r>
      <w:r>
        <w:rPr>
          <w:rFonts w:ascii="Georgia" w:hAnsi="Georgia" w:cs="Georgia-Bold"/>
          <w:b/>
          <w:bCs/>
          <w:sz w:val="18"/>
          <w:szCs w:val="18"/>
          <w:lang w:val="it-IT"/>
        </w:rPr>
        <w:t>06</w:t>
      </w:r>
      <w:r w:rsidRPr="009F079B">
        <w:rPr>
          <w:rFonts w:ascii="Georgia" w:hAnsi="Georgia" w:cs="Georgia-Bold"/>
          <w:b/>
          <w:bCs/>
          <w:sz w:val="18"/>
          <w:szCs w:val="18"/>
          <w:lang w:val="it-IT"/>
        </w:rPr>
        <w:t>/20</w:t>
      </w:r>
      <w:r>
        <w:rPr>
          <w:rFonts w:ascii="Georgia" w:hAnsi="Georgia" w:cs="Georgia-Bold"/>
          <w:b/>
          <w:bCs/>
          <w:sz w:val="18"/>
          <w:szCs w:val="18"/>
          <w:lang w:val="it-IT"/>
        </w:rPr>
        <w:t>23</w:t>
      </w:r>
    </w:p>
    <w:p w14:paraId="581A1CE9" w14:textId="77777777" w:rsidR="004B05EA" w:rsidRPr="009F079B" w:rsidRDefault="004B05EA" w:rsidP="004B05EA">
      <w:pPr>
        <w:spacing w:after="0"/>
        <w:rPr>
          <w:sz w:val="18"/>
          <w:szCs w:val="18"/>
          <w:lang w:val="it-IT"/>
        </w:rPr>
      </w:pPr>
    </w:p>
    <w:p w14:paraId="7CD40B9B" w14:textId="77777777" w:rsidR="004B05EA" w:rsidRDefault="004B05EA" w:rsidP="004B05EA">
      <w:pPr>
        <w:pStyle w:val="Corpotesto"/>
        <w:spacing w:after="0"/>
        <w:rPr>
          <w:rFonts w:ascii="Georgia" w:hAnsi="Georgia" w:cs="Arial"/>
          <w:iCs/>
          <w:sz w:val="18"/>
          <w:szCs w:val="18"/>
        </w:rPr>
      </w:pPr>
      <w:r w:rsidRPr="00DD46E4">
        <w:rPr>
          <w:rFonts w:ascii="Georgia" w:hAnsi="Georgia" w:cs="Arial"/>
          <w:iCs/>
          <w:sz w:val="18"/>
          <w:szCs w:val="18"/>
        </w:rPr>
        <w:t>Si riporta di seguito una sintesi degli indicatori patrimoniali, economici e di vigilanza maggiormente significativi dell’Emittente alla data del 3</w:t>
      </w:r>
      <w:r>
        <w:rPr>
          <w:rFonts w:ascii="Georgia" w:hAnsi="Georgia" w:cs="Arial"/>
          <w:iCs/>
          <w:sz w:val="18"/>
          <w:szCs w:val="18"/>
          <w:lang w:val="it-IT"/>
        </w:rPr>
        <w:t>0</w:t>
      </w:r>
      <w:r w:rsidRPr="00DD46E4">
        <w:rPr>
          <w:rFonts w:ascii="Georgia" w:hAnsi="Georgia" w:cs="Arial"/>
          <w:iCs/>
          <w:sz w:val="18"/>
          <w:szCs w:val="18"/>
        </w:rPr>
        <w:t>/</w:t>
      </w:r>
      <w:r>
        <w:rPr>
          <w:rFonts w:ascii="Georgia" w:hAnsi="Georgia" w:cs="Arial"/>
          <w:iCs/>
          <w:sz w:val="18"/>
          <w:szCs w:val="18"/>
          <w:lang w:val="it-IT"/>
        </w:rPr>
        <w:t>06</w:t>
      </w:r>
      <w:r w:rsidRPr="00DD46E4">
        <w:rPr>
          <w:rFonts w:ascii="Georgia" w:hAnsi="Georgia" w:cs="Arial"/>
          <w:iCs/>
          <w:sz w:val="18"/>
          <w:szCs w:val="18"/>
        </w:rPr>
        <w:t>/20</w:t>
      </w:r>
      <w:r>
        <w:rPr>
          <w:rFonts w:ascii="Georgia" w:hAnsi="Georgia" w:cs="Arial"/>
          <w:iCs/>
          <w:sz w:val="18"/>
          <w:szCs w:val="18"/>
          <w:lang w:val="it-IT"/>
        </w:rPr>
        <w:t>23</w:t>
      </w:r>
      <w:r w:rsidRPr="00DD46E4">
        <w:rPr>
          <w:rFonts w:ascii="Georgia" w:hAnsi="Georgia" w:cs="Arial"/>
          <w:iCs/>
          <w:sz w:val="18"/>
          <w:szCs w:val="18"/>
        </w:rPr>
        <w:t xml:space="preserve">.  </w:t>
      </w:r>
    </w:p>
    <w:p w14:paraId="6DCE27E6" w14:textId="77777777" w:rsidR="004B05EA" w:rsidRPr="00DD46E4" w:rsidRDefault="004B05EA" w:rsidP="004B05EA">
      <w:pPr>
        <w:pStyle w:val="Corpotesto"/>
        <w:spacing w:after="0"/>
        <w:rPr>
          <w:rFonts w:ascii="Georgia" w:hAnsi="Georgia" w:cs="Arial"/>
          <w:iCs/>
          <w:sz w:val="18"/>
          <w:szCs w:val="18"/>
        </w:rPr>
      </w:pPr>
    </w:p>
    <w:tbl>
      <w:tblPr>
        <w:tblW w:w="9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8"/>
        <w:gridCol w:w="2558"/>
      </w:tblGrid>
      <w:tr w:rsidR="004B05EA" w:rsidRPr="00DD46E4" w14:paraId="5155ADD3" w14:textId="77777777" w:rsidTr="00157D75">
        <w:trPr>
          <w:trHeight w:val="365"/>
          <w:jc w:val="center"/>
        </w:trPr>
        <w:tc>
          <w:tcPr>
            <w:tcW w:w="6528" w:type="dxa"/>
            <w:vAlign w:val="center"/>
          </w:tcPr>
          <w:p w14:paraId="18DDA6A8" w14:textId="77777777" w:rsidR="004B05EA" w:rsidRPr="00DD46E4" w:rsidRDefault="004B05EA" w:rsidP="00157D75">
            <w:pPr>
              <w:spacing w:after="0" w:line="240" w:lineRule="auto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D46E4">
              <w:rPr>
                <w:rFonts w:ascii="Georgia" w:hAnsi="Georgia"/>
                <w:b/>
                <w:bCs/>
                <w:sz w:val="18"/>
                <w:szCs w:val="18"/>
              </w:rPr>
              <w:t xml:space="preserve">INDICATORI  ECONOMICI  </w:t>
            </w:r>
          </w:p>
        </w:tc>
        <w:tc>
          <w:tcPr>
            <w:tcW w:w="2558" w:type="dxa"/>
            <w:vAlign w:val="center"/>
          </w:tcPr>
          <w:p w14:paraId="0A4F3781" w14:textId="77777777" w:rsidR="004B05EA" w:rsidRPr="00DD46E4" w:rsidRDefault="004B05EA" w:rsidP="00157D7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D46E4">
              <w:rPr>
                <w:rFonts w:ascii="Georgia" w:hAnsi="Georgia"/>
                <w:sz w:val="18"/>
                <w:szCs w:val="18"/>
              </w:rPr>
              <w:t>3</w:t>
            </w:r>
            <w:r>
              <w:rPr>
                <w:rFonts w:ascii="Georgia" w:hAnsi="Georgia"/>
                <w:sz w:val="18"/>
                <w:szCs w:val="18"/>
              </w:rPr>
              <w:t>0</w:t>
            </w:r>
            <w:r w:rsidRPr="00DD46E4">
              <w:rPr>
                <w:rFonts w:ascii="Georgia" w:hAnsi="Georgia"/>
                <w:sz w:val="18"/>
                <w:szCs w:val="18"/>
              </w:rPr>
              <w:t>/</w:t>
            </w:r>
            <w:r>
              <w:rPr>
                <w:rFonts w:ascii="Georgia" w:hAnsi="Georgia"/>
                <w:sz w:val="18"/>
                <w:szCs w:val="18"/>
              </w:rPr>
              <w:t>06</w:t>
            </w:r>
            <w:r w:rsidRPr="00DD46E4">
              <w:rPr>
                <w:rFonts w:ascii="Georgia" w:hAnsi="Georgia"/>
                <w:sz w:val="18"/>
                <w:szCs w:val="18"/>
              </w:rPr>
              <w:t>/20</w:t>
            </w:r>
            <w:r>
              <w:rPr>
                <w:rFonts w:ascii="Georgia" w:hAnsi="Georgia"/>
                <w:sz w:val="18"/>
                <w:szCs w:val="18"/>
              </w:rPr>
              <w:t>23</w:t>
            </w:r>
          </w:p>
          <w:p w14:paraId="1C10F362" w14:textId="77777777" w:rsidR="004B05EA" w:rsidRPr="00DD46E4" w:rsidRDefault="004B05EA" w:rsidP="00157D7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D46E4">
              <w:rPr>
                <w:rFonts w:ascii="Georgia" w:hAnsi="Georgia"/>
                <w:sz w:val="18"/>
                <w:szCs w:val="18"/>
              </w:rPr>
              <w:t>(</w:t>
            </w:r>
            <w:proofErr w:type="spellStart"/>
            <w:r w:rsidRPr="00DD46E4">
              <w:rPr>
                <w:rFonts w:ascii="Georgia" w:hAnsi="Georgia"/>
                <w:sz w:val="18"/>
                <w:szCs w:val="18"/>
              </w:rPr>
              <w:t>migliaia</w:t>
            </w:r>
            <w:proofErr w:type="spellEnd"/>
            <w:r w:rsidRPr="00DD46E4">
              <w:rPr>
                <w:rFonts w:ascii="Georgia" w:hAnsi="Georgia"/>
                <w:sz w:val="18"/>
                <w:szCs w:val="18"/>
              </w:rPr>
              <w:t xml:space="preserve"> di Euro)</w:t>
            </w:r>
          </w:p>
        </w:tc>
      </w:tr>
      <w:tr w:rsidR="004B05EA" w:rsidRPr="00DD46E4" w14:paraId="1D1CD822" w14:textId="77777777" w:rsidTr="00157D75">
        <w:trPr>
          <w:jc w:val="center"/>
        </w:trPr>
        <w:tc>
          <w:tcPr>
            <w:tcW w:w="6528" w:type="dxa"/>
            <w:vAlign w:val="center"/>
          </w:tcPr>
          <w:p w14:paraId="5EFA4C78" w14:textId="77777777" w:rsidR="004B05EA" w:rsidRPr="00DD46E4" w:rsidRDefault="004B05EA" w:rsidP="00157D75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DD46E4">
              <w:rPr>
                <w:rFonts w:ascii="Georgia" w:hAnsi="Georgia"/>
                <w:sz w:val="18"/>
                <w:szCs w:val="18"/>
              </w:rPr>
              <w:t>Margine</w:t>
            </w:r>
            <w:proofErr w:type="spellEnd"/>
            <w:r w:rsidRPr="00DD46E4">
              <w:rPr>
                <w:rFonts w:ascii="Georgia" w:hAnsi="Georgia"/>
                <w:sz w:val="18"/>
                <w:szCs w:val="18"/>
              </w:rPr>
              <w:t xml:space="preserve"> di interesse </w:t>
            </w:r>
          </w:p>
        </w:tc>
        <w:tc>
          <w:tcPr>
            <w:tcW w:w="2558" w:type="dxa"/>
          </w:tcPr>
          <w:p w14:paraId="4354891C" w14:textId="77777777" w:rsidR="004B05EA" w:rsidRPr="00DD46E4" w:rsidRDefault="004B05EA" w:rsidP="00157D7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16.847</w:t>
            </w:r>
          </w:p>
        </w:tc>
      </w:tr>
      <w:tr w:rsidR="004B05EA" w:rsidRPr="00DD46E4" w14:paraId="0DD26BED" w14:textId="77777777" w:rsidTr="00157D75">
        <w:trPr>
          <w:jc w:val="center"/>
        </w:trPr>
        <w:tc>
          <w:tcPr>
            <w:tcW w:w="6528" w:type="dxa"/>
            <w:vAlign w:val="center"/>
          </w:tcPr>
          <w:p w14:paraId="769C4579" w14:textId="77777777" w:rsidR="004B05EA" w:rsidRPr="00DD46E4" w:rsidRDefault="004B05EA" w:rsidP="00157D75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DD46E4">
              <w:rPr>
                <w:rFonts w:ascii="Georgia" w:hAnsi="Georgia"/>
                <w:sz w:val="18"/>
                <w:szCs w:val="18"/>
              </w:rPr>
              <w:t>Margine</w:t>
            </w:r>
            <w:proofErr w:type="spellEnd"/>
            <w:r w:rsidRPr="00DD46E4">
              <w:rPr>
                <w:rFonts w:ascii="Georgia" w:hAnsi="Georgia"/>
                <w:sz w:val="18"/>
                <w:szCs w:val="18"/>
              </w:rPr>
              <w:t xml:space="preserve"> di </w:t>
            </w:r>
            <w:proofErr w:type="spellStart"/>
            <w:r w:rsidRPr="00DD46E4">
              <w:rPr>
                <w:rFonts w:ascii="Georgia" w:hAnsi="Georgia"/>
                <w:sz w:val="18"/>
                <w:szCs w:val="18"/>
              </w:rPr>
              <w:t>Intermediazione</w:t>
            </w:r>
            <w:proofErr w:type="spellEnd"/>
            <w:r w:rsidRPr="00DD46E4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2558" w:type="dxa"/>
          </w:tcPr>
          <w:p w14:paraId="64222AD7" w14:textId="77777777" w:rsidR="004B05EA" w:rsidRPr="00DD46E4" w:rsidRDefault="004B05EA" w:rsidP="00157D7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25.324</w:t>
            </w:r>
          </w:p>
        </w:tc>
      </w:tr>
      <w:tr w:rsidR="004B05EA" w:rsidRPr="00DD46E4" w14:paraId="14B83037" w14:textId="77777777" w:rsidTr="00157D75">
        <w:trPr>
          <w:jc w:val="center"/>
        </w:trPr>
        <w:tc>
          <w:tcPr>
            <w:tcW w:w="6528" w:type="dxa"/>
            <w:vAlign w:val="center"/>
          </w:tcPr>
          <w:p w14:paraId="5C831333" w14:textId="77777777" w:rsidR="004B05EA" w:rsidRPr="00DD46E4" w:rsidRDefault="004B05EA" w:rsidP="00157D75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DD46E4">
              <w:rPr>
                <w:rFonts w:ascii="Georgia" w:hAnsi="Georgia"/>
                <w:sz w:val="18"/>
                <w:szCs w:val="18"/>
              </w:rPr>
              <w:t>Costi</w:t>
            </w:r>
            <w:proofErr w:type="spellEnd"/>
            <w:r w:rsidRPr="00DD46E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DD46E4">
              <w:rPr>
                <w:rFonts w:ascii="Georgia" w:hAnsi="Georgia"/>
                <w:sz w:val="18"/>
                <w:szCs w:val="18"/>
              </w:rPr>
              <w:t>operativi</w:t>
            </w:r>
            <w:proofErr w:type="spellEnd"/>
          </w:p>
        </w:tc>
        <w:tc>
          <w:tcPr>
            <w:tcW w:w="2558" w:type="dxa"/>
            <w:vAlign w:val="center"/>
          </w:tcPr>
          <w:p w14:paraId="2B847CE5" w14:textId="77777777" w:rsidR="004B05EA" w:rsidRPr="00DD46E4" w:rsidRDefault="004B05EA" w:rsidP="00157D7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15.802</w:t>
            </w:r>
          </w:p>
        </w:tc>
      </w:tr>
      <w:tr w:rsidR="004B05EA" w:rsidRPr="00DD46E4" w14:paraId="383C0C75" w14:textId="77777777" w:rsidTr="00157D75">
        <w:trPr>
          <w:jc w:val="center"/>
        </w:trPr>
        <w:tc>
          <w:tcPr>
            <w:tcW w:w="6528" w:type="dxa"/>
            <w:vAlign w:val="center"/>
          </w:tcPr>
          <w:p w14:paraId="791E6B58" w14:textId="77777777" w:rsidR="004B05EA" w:rsidRPr="009F079B" w:rsidRDefault="004B05EA" w:rsidP="00157D75">
            <w:pPr>
              <w:spacing w:after="0" w:line="240" w:lineRule="auto"/>
              <w:ind w:left="-291" w:firstLine="291"/>
              <w:rPr>
                <w:rFonts w:ascii="Georgia" w:hAnsi="Georgia"/>
                <w:sz w:val="18"/>
                <w:szCs w:val="18"/>
                <w:lang w:val="it-IT"/>
              </w:rPr>
            </w:pPr>
            <w:r w:rsidRPr="009F079B">
              <w:rPr>
                <w:rFonts w:ascii="Georgia" w:hAnsi="Georgia"/>
                <w:sz w:val="18"/>
                <w:szCs w:val="18"/>
                <w:lang w:val="it-IT"/>
              </w:rPr>
              <w:t xml:space="preserve">Risultato dell’operatività corrente al lordo delle imposte </w:t>
            </w:r>
          </w:p>
        </w:tc>
        <w:tc>
          <w:tcPr>
            <w:tcW w:w="2558" w:type="dxa"/>
            <w:vAlign w:val="center"/>
          </w:tcPr>
          <w:p w14:paraId="1F09061B" w14:textId="77777777" w:rsidR="004B05EA" w:rsidRPr="00DD46E4" w:rsidRDefault="004B05EA" w:rsidP="00157D7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10.125</w:t>
            </w:r>
          </w:p>
        </w:tc>
      </w:tr>
      <w:tr w:rsidR="004B05EA" w:rsidRPr="00DD46E4" w14:paraId="1BE73A74" w14:textId="77777777" w:rsidTr="00157D75">
        <w:trPr>
          <w:trHeight w:val="60"/>
          <w:jc w:val="center"/>
        </w:trPr>
        <w:tc>
          <w:tcPr>
            <w:tcW w:w="6528" w:type="dxa"/>
            <w:vAlign w:val="center"/>
          </w:tcPr>
          <w:p w14:paraId="72B6A564" w14:textId="77777777" w:rsidR="004B05EA" w:rsidRPr="00DD46E4" w:rsidRDefault="004B05EA" w:rsidP="00157D75">
            <w:pPr>
              <w:pStyle w:val="NormaleWeb"/>
              <w:spacing w:after="0" w:afterAutospacing="0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DD46E4">
              <w:rPr>
                <w:rFonts w:ascii="Georgia" w:hAnsi="Georgia"/>
                <w:sz w:val="18"/>
                <w:szCs w:val="18"/>
              </w:rPr>
              <w:t>Risultato</w:t>
            </w:r>
            <w:proofErr w:type="spellEnd"/>
            <w:r w:rsidRPr="00DD46E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DD46E4">
              <w:rPr>
                <w:rFonts w:ascii="Georgia" w:hAnsi="Georgia"/>
                <w:sz w:val="18"/>
                <w:szCs w:val="18"/>
              </w:rPr>
              <w:t>Netto</w:t>
            </w:r>
            <w:proofErr w:type="spellEnd"/>
            <w:r w:rsidRPr="00DD46E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DD46E4">
              <w:rPr>
                <w:rFonts w:ascii="Georgia" w:hAnsi="Georgia"/>
                <w:sz w:val="18"/>
                <w:szCs w:val="18"/>
              </w:rPr>
              <w:t>d’esercizio</w:t>
            </w:r>
            <w:proofErr w:type="spellEnd"/>
            <w:r w:rsidRPr="00DD46E4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2558" w:type="dxa"/>
          </w:tcPr>
          <w:p w14:paraId="63F3D2B4" w14:textId="77777777" w:rsidR="004B05EA" w:rsidRPr="00DD46E4" w:rsidRDefault="004B05EA" w:rsidP="00157D7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8.525</w:t>
            </w:r>
          </w:p>
        </w:tc>
      </w:tr>
    </w:tbl>
    <w:p w14:paraId="10BA3FAC" w14:textId="77777777" w:rsidR="004B05EA" w:rsidRPr="00DD46E4" w:rsidRDefault="004B05EA" w:rsidP="004B05EA">
      <w:pPr>
        <w:pStyle w:val="Corpotesto"/>
        <w:spacing w:after="0"/>
        <w:rPr>
          <w:rFonts w:ascii="Georgia" w:hAnsi="Georgia" w:cs="Arial"/>
          <w:iCs/>
          <w:sz w:val="18"/>
          <w:szCs w:val="18"/>
        </w:rPr>
      </w:pP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3"/>
        <w:gridCol w:w="2544"/>
      </w:tblGrid>
      <w:tr w:rsidR="004B05EA" w:rsidRPr="00DD46E4" w14:paraId="10AD4624" w14:textId="77777777" w:rsidTr="00157D75">
        <w:trPr>
          <w:jc w:val="center"/>
        </w:trPr>
        <w:tc>
          <w:tcPr>
            <w:tcW w:w="6513" w:type="dxa"/>
            <w:vAlign w:val="center"/>
          </w:tcPr>
          <w:p w14:paraId="5429608E" w14:textId="77777777" w:rsidR="004B05EA" w:rsidRPr="00DD46E4" w:rsidRDefault="004B05EA" w:rsidP="00157D75">
            <w:pPr>
              <w:spacing w:after="0" w:line="240" w:lineRule="auto"/>
              <w:jc w:val="left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D46E4">
              <w:rPr>
                <w:rFonts w:ascii="Georgia" w:hAnsi="Georgia"/>
                <w:b/>
                <w:bCs/>
                <w:sz w:val="18"/>
                <w:szCs w:val="18"/>
              </w:rPr>
              <w:t xml:space="preserve">INDICATORI  PATRIMONIALI </w:t>
            </w:r>
          </w:p>
        </w:tc>
        <w:tc>
          <w:tcPr>
            <w:tcW w:w="2544" w:type="dxa"/>
            <w:vAlign w:val="center"/>
          </w:tcPr>
          <w:p w14:paraId="526A14D5" w14:textId="77777777" w:rsidR="004B05EA" w:rsidRPr="00DD46E4" w:rsidRDefault="004B05EA" w:rsidP="00157D7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D46E4">
              <w:rPr>
                <w:rFonts w:ascii="Georgia" w:hAnsi="Georgia"/>
                <w:sz w:val="18"/>
                <w:szCs w:val="18"/>
              </w:rPr>
              <w:t>3</w:t>
            </w:r>
            <w:r>
              <w:rPr>
                <w:rFonts w:ascii="Georgia" w:hAnsi="Georgia"/>
                <w:sz w:val="18"/>
                <w:szCs w:val="18"/>
              </w:rPr>
              <w:t>0</w:t>
            </w:r>
            <w:r w:rsidRPr="00DD46E4">
              <w:rPr>
                <w:rFonts w:ascii="Georgia" w:hAnsi="Georgia"/>
                <w:sz w:val="18"/>
                <w:szCs w:val="18"/>
              </w:rPr>
              <w:t>/</w:t>
            </w:r>
            <w:r>
              <w:rPr>
                <w:rFonts w:ascii="Georgia" w:hAnsi="Georgia"/>
                <w:sz w:val="18"/>
                <w:szCs w:val="18"/>
              </w:rPr>
              <w:t>06</w:t>
            </w:r>
            <w:r w:rsidRPr="00DD46E4">
              <w:rPr>
                <w:rFonts w:ascii="Georgia" w:hAnsi="Georgia"/>
                <w:sz w:val="18"/>
                <w:szCs w:val="18"/>
              </w:rPr>
              <w:t>/20</w:t>
            </w:r>
            <w:r>
              <w:rPr>
                <w:rFonts w:ascii="Georgia" w:hAnsi="Georgia"/>
                <w:sz w:val="18"/>
                <w:szCs w:val="18"/>
              </w:rPr>
              <w:t>23</w:t>
            </w:r>
          </w:p>
          <w:p w14:paraId="4AAE02C6" w14:textId="77777777" w:rsidR="004B05EA" w:rsidRPr="00DD46E4" w:rsidRDefault="004B05EA" w:rsidP="00157D7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 w:rsidRPr="00DD46E4">
              <w:rPr>
                <w:rFonts w:ascii="Georgia" w:hAnsi="Georgia"/>
                <w:sz w:val="18"/>
                <w:szCs w:val="18"/>
              </w:rPr>
              <w:t>(</w:t>
            </w:r>
            <w:proofErr w:type="spellStart"/>
            <w:r w:rsidRPr="00DD46E4">
              <w:rPr>
                <w:rFonts w:ascii="Georgia" w:hAnsi="Georgia"/>
                <w:sz w:val="18"/>
                <w:szCs w:val="18"/>
              </w:rPr>
              <w:t>migliaia</w:t>
            </w:r>
            <w:proofErr w:type="spellEnd"/>
            <w:r w:rsidRPr="00DD46E4">
              <w:rPr>
                <w:rFonts w:ascii="Georgia" w:hAnsi="Georgia"/>
                <w:sz w:val="18"/>
                <w:szCs w:val="18"/>
              </w:rPr>
              <w:t xml:space="preserve"> di Euro)</w:t>
            </w:r>
          </w:p>
        </w:tc>
      </w:tr>
      <w:tr w:rsidR="004B05EA" w:rsidRPr="00DD46E4" w14:paraId="671703AE" w14:textId="77777777" w:rsidTr="00157D75">
        <w:trPr>
          <w:jc w:val="center"/>
        </w:trPr>
        <w:tc>
          <w:tcPr>
            <w:tcW w:w="6513" w:type="dxa"/>
            <w:vAlign w:val="center"/>
          </w:tcPr>
          <w:p w14:paraId="62688F3E" w14:textId="77777777" w:rsidR="004B05EA" w:rsidRPr="00DD46E4" w:rsidRDefault="004B05EA" w:rsidP="00157D75">
            <w:pPr>
              <w:spacing w:after="0" w:line="240" w:lineRule="auto"/>
              <w:jc w:val="left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DD46E4">
              <w:rPr>
                <w:rFonts w:ascii="Georgia" w:hAnsi="Georgia"/>
                <w:sz w:val="18"/>
                <w:szCs w:val="18"/>
              </w:rPr>
              <w:t>Totale</w:t>
            </w:r>
            <w:proofErr w:type="spellEnd"/>
            <w:r w:rsidRPr="00DD46E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DD46E4">
              <w:rPr>
                <w:rFonts w:ascii="Georgia" w:hAnsi="Georgia"/>
                <w:sz w:val="18"/>
                <w:szCs w:val="18"/>
              </w:rPr>
              <w:t>Impieghi</w:t>
            </w:r>
            <w:proofErr w:type="spellEnd"/>
            <w:r w:rsidRPr="00DD46E4">
              <w:rPr>
                <w:rFonts w:ascii="Georgia" w:hAnsi="Georgia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sz w:val="18"/>
                <w:szCs w:val="18"/>
              </w:rPr>
              <w:t>(1)</w:t>
            </w:r>
          </w:p>
        </w:tc>
        <w:tc>
          <w:tcPr>
            <w:tcW w:w="2544" w:type="dxa"/>
            <w:vAlign w:val="center"/>
          </w:tcPr>
          <w:p w14:paraId="604C3841" w14:textId="77777777" w:rsidR="004B05EA" w:rsidRPr="00DD46E4" w:rsidRDefault="004B05EA" w:rsidP="00157D7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1.033.873</w:t>
            </w:r>
          </w:p>
        </w:tc>
      </w:tr>
      <w:tr w:rsidR="004B05EA" w:rsidRPr="00DD46E4" w14:paraId="0BCB1FB1" w14:textId="77777777" w:rsidTr="00157D75">
        <w:trPr>
          <w:jc w:val="center"/>
        </w:trPr>
        <w:tc>
          <w:tcPr>
            <w:tcW w:w="6513" w:type="dxa"/>
            <w:vAlign w:val="center"/>
          </w:tcPr>
          <w:p w14:paraId="78F523E4" w14:textId="77777777" w:rsidR="004B05EA" w:rsidRPr="009F079B" w:rsidRDefault="004B05EA" w:rsidP="00157D75">
            <w:pPr>
              <w:spacing w:after="0" w:line="240" w:lineRule="auto"/>
              <w:jc w:val="left"/>
              <w:rPr>
                <w:rFonts w:ascii="Georgia" w:hAnsi="Georgia"/>
                <w:sz w:val="18"/>
                <w:szCs w:val="18"/>
                <w:lang w:val="it-IT"/>
              </w:rPr>
            </w:pPr>
            <w:r w:rsidRPr="009F079B">
              <w:rPr>
                <w:rFonts w:ascii="Georgia" w:hAnsi="Georgia"/>
                <w:sz w:val="18"/>
                <w:szCs w:val="18"/>
                <w:lang w:val="it-IT"/>
              </w:rPr>
              <w:t xml:space="preserve">Attività finanziarie valutate al fair </w:t>
            </w:r>
            <w:proofErr w:type="spellStart"/>
            <w:r w:rsidRPr="009F079B">
              <w:rPr>
                <w:rFonts w:ascii="Georgia" w:hAnsi="Georgia"/>
                <w:sz w:val="18"/>
                <w:szCs w:val="18"/>
                <w:lang w:val="it-IT"/>
              </w:rPr>
              <w:t>value</w:t>
            </w:r>
            <w:proofErr w:type="spellEnd"/>
            <w:r w:rsidRPr="009F079B">
              <w:rPr>
                <w:rFonts w:ascii="Georgia" w:hAnsi="Georgia"/>
                <w:sz w:val="18"/>
                <w:szCs w:val="18"/>
                <w:lang w:val="it-IT"/>
              </w:rPr>
              <w:t xml:space="preserve"> con impatto a C.E.</w:t>
            </w:r>
          </w:p>
        </w:tc>
        <w:tc>
          <w:tcPr>
            <w:tcW w:w="2544" w:type="dxa"/>
            <w:vAlign w:val="center"/>
          </w:tcPr>
          <w:p w14:paraId="6F6EE16E" w14:textId="77777777" w:rsidR="004B05EA" w:rsidRPr="00DD46E4" w:rsidRDefault="004B05EA" w:rsidP="00157D7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6.515</w:t>
            </w:r>
          </w:p>
        </w:tc>
      </w:tr>
      <w:tr w:rsidR="004B05EA" w:rsidRPr="00DD46E4" w14:paraId="78580E5E" w14:textId="77777777" w:rsidTr="00157D75">
        <w:trPr>
          <w:jc w:val="center"/>
        </w:trPr>
        <w:tc>
          <w:tcPr>
            <w:tcW w:w="6513" w:type="dxa"/>
            <w:vAlign w:val="center"/>
          </w:tcPr>
          <w:p w14:paraId="0A8B7DFB" w14:textId="77777777" w:rsidR="004B05EA" w:rsidRPr="002D3A2F" w:rsidRDefault="004B05EA" w:rsidP="00157D75">
            <w:pPr>
              <w:spacing w:after="0" w:line="240" w:lineRule="auto"/>
              <w:jc w:val="left"/>
              <w:rPr>
                <w:rFonts w:ascii="Georgia" w:hAnsi="Georgia"/>
                <w:sz w:val="18"/>
                <w:szCs w:val="18"/>
              </w:rPr>
            </w:pPr>
            <w:r w:rsidRPr="002D3A2F">
              <w:rPr>
                <w:rFonts w:ascii="Georgia" w:hAnsi="Georgia"/>
                <w:sz w:val="18"/>
                <w:szCs w:val="18"/>
              </w:rPr>
              <w:t xml:space="preserve">          di cui:</w:t>
            </w:r>
          </w:p>
        </w:tc>
        <w:tc>
          <w:tcPr>
            <w:tcW w:w="2544" w:type="dxa"/>
            <w:vAlign w:val="center"/>
          </w:tcPr>
          <w:p w14:paraId="246CADE6" w14:textId="77777777" w:rsidR="004B05EA" w:rsidRPr="00DD46E4" w:rsidRDefault="004B05EA" w:rsidP="00157D7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</w:tr>
      <w:tr w:rsidR="004B05EA" w:rsidRPr="00DD46E4" w14:paraId="6CC6CBBC" w14:textId="77777777" w:rsidTr="00157D75">
        <w:trPr>
          <w:jc w:val="center"/>
        </w:trPr>
        <w:tc>
          <w:tcPr>
            <w:tcW w:w="6513" w:type="dxa"/>
            <w:vAlign w:val="center"/>
          </w:tcPr>
          <w:p w14:paraId="652C26BB" w14:textId="77777777" w:rsidR="004B05EA" w:rsidRPr="009F079B" w:rsidRDefault="004B05EA" w:rsidP="00157D75">
            <w:pPr>
              <w:spacing w:after="0" w:line="240" w:lineRule="auto"/>
              <w:jc w:val="left"/>
              <w:rPr>
                <w:rFonts w:ascii="Georgia" w:hAnsi="Georgia"/>
                <w:sz w:val="18"/>
                <w:szCs w:val="18"/>
                <w:lang w:val="it-IT"/>
              </w:rPr>
            </w:pPr>
            <w:r w:rsidRPr="009F079B">
              <w:rPr>
                <w:rFonts w:ascii="Georgia" w:hAnsi="Georgia"/>
                <w:sz w:val="18"/>
                <w:szCs w:val="18"/>
                <w:lang w:val="it-IT"/>
              </w:rPr>
              <w:t xml:space="preserve">          Attività finanziarie detenute per la negoziazione </w:t>
            </w:r>
          </w:p>
        </w:tc>
        <w:tc>
          <w:tcPr>
            <w:tcW w:w="2544" w:type="dxa"/>
            <w:vAlign w:val="center"/>
          </w:tcPr>
          <w:p w14:paraId="69D6B410" w14:textId="77777777" w:rsidR="004B05EA" w:rsidRPr="00DD46E4" w:rsidRDefault="004B05EA" w:rsidP="00157D7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-</w:t>
            </w:r>
          </w:p>
        </w:tc>
      </w:tr>
      <w:tr w:rsidR="004B05EA" w:rsidRPr="00DD46E4" w14:paraId="410C6236" w14:textId="77777777" w:rsidTr="00157D75">
        <w:trPr>
          <w:jc w:val="center"/>
        </w:trPr>
        <w:tc>
          <w:tcPr>
            <w:tcW w:w="6513" w:type="dxa"/>
            <w:vAlign w:val="center"/>
          </w:tcPr>
          <w:p w14:paraId="2182EA27" w14:textId="77777777" w:rsidR="004B05EA" w:rsidRPr="009F079B" w:rsidRDefault="004B05EA" w:rsidP="00157D75">
            <w:pPr>
              <w:spacing w:after="0" w:line="240" w:lineRule="auto"/>
              <w:jc w:val="left"/>
              <w:rPr>
                <w:rFonts w:ascii="Georgia" w:hAnsi="Georgia"/>
                <w:sz w:val="18"/>
                <w:szCs w:val="18"/>
                <w:lang w:val="it-IT"/>
              </w:rPr>
            </w:pPr>
            <w:r w:rsidRPr="009F079B">
              <w:rPr>
                <w:rFonts w:ascii="Georgia" w:hAnsi="Georgia"/>
                <w:sz w:val="18"/>
                <w:szCs w:val="18"/>
                <w:lang w:val="it-IT"/>
              </w:rPr>
              <w:t xml:space="preserve">          Attività finanziarie obbligatoriamente valutate al fair </w:t>
            </w:r>
            <w:proofErr w:type="spellStart"/>
            <w:r w:rsidRPr="009F079B">
              <w:rPr>
                <w:rFonts w:ascii="Georgia" w:hAnsi="Georgia"/>
                <w:sz w:val="18"/>
                <w:szCs w:val="18"/>
                <w:lang w:val="it-IT"/>
              </w:rPr>
              <w:t>value</w:t>
            </w:r>
            <w:proofErr w:type="spellEnd"/>
          </w:p>
        </w:tc>
        <w:tc>
          <w:tcPr>
            <w:tcW w:w="2544" w:type="dxa"/>
            <w:vAlign w:val="center"/>
          </w:tcPr>
          <w:p w14:paraId="365DA193" w14:textId="77777777" w:rsidR="004B05EA" w:rsidRPr="00DD46E4" w:rsidRDefault="004B05EA" w:rsidP="00157D7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6.515</w:t>
            </w:r>
          </w:p>
        </w:tc>
      </w:tr>
      <w:tr w:rsidR="004B05EA" w:rsidRPr="00DD46E4" w14:paraId="08F21D90" w14:textId="77777777" w:rsidTr="00157D75">
        <w:trPr>
          <w:jc w:val="center"/>
        </w:trPr>
        <w:tc>
          <w:tcPr>
            <w:tcW w:w="6513" w:type="dxa"/>
            <w:vAlign w:val="center"/>
          </w:tcPr>
          <w:p w14:paraId="13209B58" w14:textId="77777777" w:rsidR="004B05EA" w:rsidRPr="009F079B" w:rsidRDefault="004B05EA" w:rsidP="00157D75">
            <w:pPr>
              <w:spacing w:after="0" w:line="240" w:lineRule="auto"/>
              <w:jc w:val="left"/>
              <w:rPr>
                <w:rFonts w:ascii="Georgia" w:hAnsi="Georgia"/>
                <w:sz w:val="18"/>
                <w:szCs w:val="18"/>
                <w:lang w:val="it-IT"/>
              </w:rPr>
            </w:pPr>
            <w:r w:rsidRPr="009F079B">
              <w:rPr>
                <w:rFonts w:ascii="Georgia" w:hAnsi="Georgia"/>
                <w:sz w:val="18"/>
                <w:szCs w:val="18"/>
                <w:lang w:val="it-IT"/>
              </w:rPr>
              <w:t xml:space="preserve">Attività finanziarie valutate al fair </w:t>
            </w:r>
            <w:proofErr w:type="spellStart"/>
            <w:r w:rsidRPr="009F079B">
              <w:rPr>
                <w:rFonts w:ascii="Georgia" w:hAnsi="Georgia"/>
                <w:sz w:val="18"/>
                <w:szCs w:val="18"/>
                <w:lang w:val="it-IT"/>
              </w:rPr>
              <w:t>value</w:t>
            </w:r>
            <w:proofErr w:type="spellEnd"/>
            <w:r w:rsidRPr="009F079B">
              <w:rPr>
                <w:rFonts w:ascii="Georgia" w:hAnsi="Georgia"/>
                <w:sz w:val="18"/>
                <w:szCs w:val="18"/>
                <w:lang w:val="it-IT"/>
              </w:rPr>
              <w:t xml:space="preserve"> con impatto sulla redditività complessiva</w:t>
            </w:r>
          </w:p>
        </w:tc>
        <w:tc>
          <w:tcPr>
            <w:tcW w:w="2544" w:type="dxa"/>
            <w:vAlign w:val="center"/>
          </w:tcPr>
          <w:p w14:paraId="64F43DC2" w14:textId="77777777" w:rsidR="004B05EA" w:rsidRDefault="004B05EA" w:rsidP="00157D7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179.198</w:t>
            </w:r>
          </w:p>
        </w:tc>
      </w:tr>
      <w:tr w:rsidR="004B05EA" w:rsidRPr="00DD46E4" w14:paraId="6C1C647C" w14:textId="77777777" w:rsidTr="00157D75">
        <w:trPr>
          <w:jc w:val="center"/>
        </w:trPr>
        <w:tc>
          <w:tcPr>
            <w:tcW w:w="6513" w:type="dxa"/>
            <w:vAlign w:val="center"/>
          </w:tcPr>
          <w:p w14:paraId="4B64C7DF" w14:textId="77777777" w:rsidR="004B05EA" w:rsidRPr="002D3A2F" w:rsidRDefault="004B05EA" w:rsidP="00157D75">
            <w:pPr>
              <w:spacing w:after="0" w:line="240" w:lineRule="auto"/>
              <w:jc w:val="left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2D3A2F">
              <w:rPr>
                <w:rFonts w:ascii="Georgia" w:hAnsi="Georgia"/>
                <w:sz w:val="18"/>
                <w:szCs w:val="18"/>
              </w:rPr>
              <w:t>Crediti</w:t>
            </w:r>
            <w:proofErr w:type="spellEnd"/>
            <w:r w:rsidRPr="002D3A2F">
              <w:rPr>
                <w:rFonts w:ascii="Georgia" w:hAnsi="Georgia"/>
                <w:sz w:val="18"/>
                <w:szCs w:val="18"/>
              </w:rPr>
              <w:t xml:space="preserve"> verso </w:t>
            </w:r>
            <w:proofErr w:type="spellStart"/>
            <w:r w:rsidRPr="002D3A2F">
              <w:rPr>
                <w:rFonts w:ascii="Georgia" w:hAnsi="Georgia"/>
                <w:sz w:val="18"/>
                <w:szCs w:val="18"/>
              </w:rPr>
              <w:t>banche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(3)</w:t>
            </w:r>
          </w:p>
        </w:tc>
        <w:tc>
          <w:tcPr>
            <w:tcW w:w="2544" w:type="dxa"/>
            <w:vAlign w:val="center"/>
          </w:tcPr>
          <w:p w14:paraId="74549671" w14:textId="77777777" w:rsidR="004B05EA" w:rsidRPr="00DD46E4" w:rsidRDefault="004B05EA" w:rsidP="00157D7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18.754</w:t>
            </w:r>
          </w:p>
        </w:tc>
      </w:tr>
      <w:tr w:rsidR="004B05EA" w:rsidRPr="00DD46E4" w14:paraId="1B5831CD" w14:textId="77777777" w:rsidTr="00157D75">
        <w:trPr>
          <w:jc w:val="center"/>
        </w:trPr>
        <w:tc>
          <w:tcPr>
            <w:tcW w:w="6513" w:type="dxa"/>
            <w:vAlign w:val="center"/>
          </w:tcPr>
          <w:p w14:paraId="1847D792" w14:textId="77777777" w:rsidR="004B05EA" w:rsidRPr="002D3A2F" w:rsidRDefault="004B05EA" w:rsidP="00157D75">
            <w:pPr>
              <w:spacing w:after="0" w:line="240" w:lineRule="auto"/>
              <w:jc w:val="left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2D3A2F">
              <w:rPr>
                <w:rFonts w:ascii="Georgia" w:hAnsi="Georgia"/>
                <w:sz w:val="18"/>
                <w:szCs w:val="18"/>
              </w:rPr>
              <w:t>Totale</w:t>
            </w:r>
            <w:proofErr w:type="spellEnd"/>
            <w:r w:rsidRPr="002D3A2F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2D3A2F">
              <w:rPr>
                <w:rFonts w:ascii="Georgia" w:hAnsi="Georgia"/>
                <w:sz w:val="18"/>
                <w:szCs w:val="18"/>
              </w:rPr>
              <w:t>Attivo</w:t>
            </w:r>
            <w:proofErr w:type="spellEnd"/>
          </w:p>
        </w:tc>
        <w:tc>
          <w:tcPr>
            <w:tcW w:w="2544" w:type="dxa"/>
            <w:vAlign w:val="center"/>
          </w:tcPr>
          <w:p w14:paraId="1725AC85" w14:textId="77777777" w:rsidR="004B05EA" w:rsidRPr="00DD46E4" w:rsidRDefault="004B05EA" w:rsidP="00157D7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1.672.489</w:t>
            </w:r>
          </w:p>
        </w:tc>
      </w:tr>
      <w:tr w:rsidR="004B05EA" w:rsidRPr="00DD46E4" w14:paraId="39150EB4" w14:textId="77777777" w:rsidTr="00157D75">
        <w:trPr>
          <w:jc w:val="center"/>
        </w:trPr>
        <w:tc>
          <w:tcPr>
            <w:tcW w:w="6513" w:type="dxa"/>
            <w:vAlign w:val="center"/>
          </w:tcPr>
          <w:p w14:paraId="217B43E4" w14:textId="77777777" w:rsidR="004B05EA" w:rsidRPr="00DD46E4" w:rsidRDefault="004B05EA" w:rsidP="00157D75">
            <w:pPr>
              <w:spacing w:after="0" w:line="240" w:lineRule="auto"/>
              <w:jc w:val="left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DD46E4">
              <w:rPr>
                <w:rFonts w:ascii="Georgia" w:hAnsi="Georgia"/>
                <w:sz w:val="18"/>
                <w:szCs w:val="18"/>
              </w:rPr>
              <w:t>Indebitamento</w:t>
            </w:r>
            <w:proofErr w:type="spellEnd"/>
            <w:r w:rsidRPr="00DD46E4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2544" w:type="dxa"/>
            <w:vAlign w:val="center"/>
          </w:tcPr>
          <w:p w14:paraId="10E84112" w14:textId="77777777" w:rsidR="004B05EA" w:rsidRPr="00EB6537" w:rsidRDefault="004B05EA" w:rsidP="00157D7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1.514.073</w:t>
            </w:r>
          </w:p>
        </w:tc>
      </w:tr>
      <w:tr w:rsidR="004B05EA" w:rsidRPr="00DD46E4" w14:paraId="0CBE4A63" w14:textId="77777777" w:rsidTr="00157D75">
        <w:trPr>
          <w:jc w:val="center"/>
        </w:trPr>
        <w:tc>
          <w:tcPr>
            <w:tcW w:w="6513" w:type="dxa"/>
            <w:vAlign w:val="center"/>
          </w:tcPr>
          <w:p w14:paraId="77E1EDF2" w14:textId="77777777" w:rsidR="004B05EA" w:rsidRPr="00DD46E4" w:rsidRDefault="004B05EA" w:rsidP="00157D75">
            <w:pPr>
              <w:spacing w:after="0" w:line="240" w:lineRule="auto"/>
              <w:jc w:val="left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DD46E4">
              <w:rPr>
                <w:rFonts w:ascii="Georgia" w:hAnsi="Georgia"/>
                <w:sz w:val="18"/>
                <w:szCs w:val="18"/>
              </w:rPr>
              <w:t>Totale</w:t>
            </w:r>
            <w:proofErr w:type="spellEnd"/>
            <w:r w:rsidRPr="00DD46E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DD46E4">
              <w:rPr>
                <w:rFonts w:ascii="Georgia" w:hAnsi="Georgia"/>
                <w:sz w:val="18"/>
                <w:szCs w:val="18"/>
              </w:rPr>
              <w:t>Raccolta</w:t>
            </w:r>
            <w:proofErr w:type="spellEnd"/>
            <w:r w:rsidRPr="00DD46E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DD46E4">
              <w:rPr>
                <w:rFonts w:ascii="Georgia" w:hAnsi="Georgia"/>
                <w:sz w:val="18"/>
                <w:szCs w:val="18"/>
              </w:rPr>
              <w:t>Indiretta</w:t>
            </w:r>
            <w:proofErr w:type="spellEnd"/>
          </w:p>
        </w:tc>
        <w:tc>
          <w:tcPr>
            <w:tcW w:w="2544" w:type="dxa"/>
            <w:vAlign w:val="center"/>
          </w:tcPr>
          <w:p w14:paraId="317265F6" w14:textId="77777777" w:rsidR="004B05EA" w:rsidRPr="00EB6537" w:rsidRDefault="004B05EA" w:rsidP="00157D7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842.267</w:t>
            </w:r>
          </w:p>
        </w:tc>
      </w:tr>
      <w:tr w:rsidR="004B05EA" w:rsidRPr="00DD46E4" w14:paraId="1658FC03" w14:textId="77777777" w:rsidTr="00157D75">
        <w:trPr>
          <w:jc w:val="center"/>
        </w:trPr>
        <w:tc>
          <w:tcPr>
            <w:tcW w:w="6513" w:type="dxa"/>
            <w:vAlign w:val="center"/>
          </w:tcPr>
          <w:p w14:paraId="7B387E65" w14:textId="77777777" w:rsidR="004B05EA" w:rsidRPr="00DD46E4" w:rsidRDefault="004B05EA" w:rsidP="00157D75">
            <w:pPr>
              <w:spacing w:after="0" w:line="240" w:lineRule="auto"/>
              <w:jc w:val="left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DD46E4">
              <w:rPr>
                <w:rFonts w:ascii="Georgia" w:hAnsi="Georgia"/>
                <w:sz w:val="18"/>
                <w:szCs w:val="18"/>
              </w:rPr>
              <w:t>Totale</w:t>
            </w:r>
            <w:proofErr w:type="spellEnd"/>
            <w:r w:rsidRPr="00DD46E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DD46E4">
              <w:rPr>
                <w:rFonts w:ascii="Georgia" w:hAnsi="Georgia"/>
                <w:sz w:val="18"/>
                <w:szCs w:val="18"/>
              </w:rPr>
              <w:t>Raccolta</w:t>
            </w:r>
            <w:proofErr w:type="spellEnd"/>
            <w:r w:rsidRPr="00DD46E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DD46E4">
              <w:rPr>
                <w:rFonts w:ascii="Georgia" w:hAnsi="Georgia"/>
                <w:sz w:val="18"/>
                <w:szCs w:val="18"/>
              </w:rPr>
              <w:t>Diretta</w:t>
            </w:r>
            <w:proofErr w:type="spellEnd"/>
            <w:r w:rsidRPr="00DD46E4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2544" w:type="dxa"/>
            <w:vAlign w:val="center"/>
          </w:tcPr>
          <w:p w14:paraId="4155DF01" w14:textId="77777777" w:rsidR="004B05EA" w:rsidRPr="00DD46E4" w:rsidRDefault="004B05EA" w:rsidP="00157D7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1.122.144</w:t>
            </w:r>
          </w:p>
        </w:tc>
      </w:tr>
      <w:tr w:rsidR="004B05EA" w:rsidRPr="00DD46E4" w14:paraId="27A8D83A" w14:textId="77777777" w:rsidTr="00157D75">
        <w:trPr>
          <w:trHeight w:val="179"/>
          <w:jc w:val="center"/>
        </w:trPr>
        <w:tc>
          <w:tcPr>
            <w:tcW w:w="6513" w:type="dxa"/>
            <w:vAlign w:val="center"/>
          </w:tcPr>
          <w:p w14:paraId="6EC8BFFA" w14:textId="77777777" w:rsidR="004B05EA" w:rsidRPr="004F46CF" w:rsidRDefault="004B05EA" w:rsidP="00157D75">
            <w:pPr>
              <w:pStyle w:val="Intestazione"/>
              <w:jc w:val="left"/>
              <w:rPr>
                <w:rFonts w:ascii="Georgia" w:hAnsi="Georgia"/>
                <w:b/>
                <w:sz w:val="18"/>
                <w:szCs w:val="18"/>
              </w:rPr>
            </w:pPr>
            <w:proofErr w:type="spellStart"/>
            <w:r w:rsidRPr="004F46CF">
              <w:rPr>
                <w:rFonts w:ascii="Georgia" w:hAnsi="Georgia"/>
                <w:sz w:val="18"/>
                <w:szCs w:val="18"/>
              </w:rPr>
              <w:t>Patrimonio</w:t>
            </w:r>
            <w:proofErr w:type="spellEnd"/>
            <w:r w:rsidRPr="004F46CF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4F46CF">
              <w:rPr>
                <w:rFonts w:ascii="Georgia" w:hAnsi="Georgia"/>
                <w:sz w:val="18"/>
                <w:szCs w:val="18"/>
              </w:rPr>
              <w:t>Netto</w:t>
            </w:r>
            <w:proofErr w:type="spellEnd"/>
            <w:r w:rsidRPr="004F46CF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2544" w:type="dxa"/>
            <w:vAlign w:val="center"/>
          </w:tcPr>
          <w:p w14:paraId="2679BF33" w14:textId="77777777" w:rsidR="004B05EA" w:rsidRPr="00DD46E4" w:rsidRDefault="004B05EA" w:rsidP="00157D7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95.350</w:t>
            </w:r>
          </w:p>
        </w:tc>
      </w:tr>
      <w:tr w:rsidR="004B05EA" w:rsidRPr="00DD46E4" w14:paraId="22A6D9B3" w14:textId="77777777" w:rsidTr="00157D75">
        <w:trPr>
          <w:jc w:val="center"/>
        </w:trPr>
        <w:tc>
          <w:tcPr>
            <w:tcW w:w="6513" w:type="dxa"/>
            <w:vAlign w:val="center"/>
          </w:tcPr>
          <w:p w14:paraId="137BF49A" w14:textId="77777777" w:rsidR="004B05EA" w:rsidRPr="00DD46E4" w:rsidRDefault="004B05EA" w:rsidP="00157D75">
            <w:pPr>
              <w:spacing w:after="0" w:line="240" w:lineRule="auto"/>
              <w:jc w:val="left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DD46E4">
              <w:rPr>
                <w:rFonts w:ascii="Georgia" w:hAnsi="Georgia"/>
                <w:sz w:val="18"/>
                <w:szCs w:val="18"/>
              </w:rPr>
              <w:t>Capitale</w:t>
            </w:r>
            <w:proofErr w:type="spellEnd"/>
            <w:r w:rsidRPr="00DD46E4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2544" w:type="dxa"/>
            <w:vAlign w:val="center"/>
          </w:tcPr>
          <w:p w14:paraId="15636F05" w14:textId="77777777" w:rsidR="004B05EA" w:rsidRPr="00DD46E4" w:rsidRDefault="004B05EA" w:rsidP="00157D7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41</w:t>
            </w:r>
            <w:r w:rsidRPr="00DD46E4">
              <w:rPr>
                <w:rFonts w:ascii="Georgia" w:hAnsi="Georgia"/>
                <w:sz w:val="18"/>
                <w:szCs w:val="18"/>
              </w:rPr>
              <w:t>.</w:t>
            </w:r>
            <w:r>
              <w:rPr>
                <w:rFonts w:ascii="Georgia" w:hAnsi="Georgia"/>
                <w:sz w:val="18"/>
                <w:szCs w:val="18"/>
              </w:rPr>
              <w:t>024</w:t>
            </w:r>
          </w:p>
        </w:tc>
      </w:tr>
    </w:tbl>
    <w:p w14:paraId="75FA7B6B" w14:textId="77777777" w:rsidR="004B05EA" w:rsidRPr="003261E5" w:rsidRDefault="004B05EA" w:rsidP="004B05EA">
      <w:pPr>
        <w:pStyle w:val="Corpodeltesto3"/>
        <w:spacing w:after="0" w:line="300" w:lineRule="exact"/>
        <w:rPr>
          <w:sz w:val="10"/>
          <w:szCs w:val="10"/>
        </w:rPr>
      </w:pPr>
    </w:p>
    <w:tbl>
      <w:tblPr>
        <w:tblW w:w="9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2"/>
        <w:gridCol w:w="2543"/>
      </w:tblGrid>
      <w:tr w:rsidR="004B05EA" w:rsidRPr="00DD46E4" w14:paraId="2FDE4380" w14:textId="77777777" w:rsidTr="00157D75">
        <w:trPr>
          <w:jc w:val="center"/>
        </w:trPr>
        <w:tc>
          <w:tcPr>
            <w:tcW w:w="6512" w:type="dxa"/>
            <w:vAlign w:val="center"/>
          </w:tcPr>
          <w:p w14:paraId="255DBE72" w14:textId="77777777" w:rsidR="004B05EA" w:rsidRPr="00DD46E4" w:rsidRDefault="004B05EA" w:rsidP="00157D75">
            <w:pPr>
              <w:pStyle w:val="NormaleWeb"/>
              <w:spacing w:after="0" w:afterAutospacing="0" w:line="300" w:lineRule="exact"/>
              <w:jc w:val="left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D46E4">
              <w:rPr>
                <w:rFonts w:ascii="Georgia" w:hAnsi="Georgia"/>
                <w:b/>
                <w:bCs/>
                <w:sz w:val="18"/>
                <w:szCs w:val="18"/>
              </w:rPr>
              <w:t>INDICATORI DI SOLVIBILITA’</w:t>
            </w:r>
          </w:p>
        </w:tc>
        <w:tc>
          <w:tcPr>
            <w:tcW w:w="2543" w:type="dxa"/>
            <w:vAlign w:val="center"/>
          </w:tcPr>
          <w:p w14:paraId="185FD796" w14:textId="77777777" w:rsidR="004B05EA" w:rsidRPr="00DD46E4" w:rsidRDefault="004B05EA" w:rsidP="00157D75">
            <w:pPr>
              <w:spacing w:after="0" w:line="300" w:lineRule="exact"/>
              <w:jc w:val="center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DD46E4">
              <w:rPr>
                <w:rFonts w:ascii="Georgia" w:hAnsi="Georgia"/>
                <w:sz w:val="18"/>
                <w:szCs w:val="18"/>
              </w:rPr>
              <w:t>Dati</w:t>
            </w:r>
            <w:proofErr w:type="spellEnd"/>
            <w:r w:rsidRPr="00DD46E4">
              <w:rPr>
                <w:rFonts w:ascii="Georgia" w:hAnsi="Georgia"/>
                <w:sz w:val="18"/>
                <w:szCs w:val="18"/>
              </w:rPr>
              <w:t xml:space="preserve"> al 3</w:t>
            </w:r>
            <w:r>
              <w:rPr>
                <w:rFonts w:ascii="Georgia" w:hAnsi="Georgia"/>
                <w:sz w:val="18"/>
                <w:szCs w:val="18"/>
              </w:rPr>
              <w:t>0</w:t>
            </w:r>
            <w:r w:rsidRPr="00DD46E4">
              <w:rPr>
                <w:rFonts w:ascii="Georgia" w:hAnsi="Georgia"/>
                <w:sz w:val="18"/>
                <w:szCs w:val="18"/>
              </w:rPr>
              <w:t>/</w:t>
            </w:r>
            <w:r>
              <w:rPr>
                <w:rFonts w:ascii="Georgia" w:hAnsi="Georgia"/>
                <w:sz w:val="18"/>
                <w:szCs w:val="18"/>
              </w:rPr>
              <w:t>06</w:t>
            </w:r>
            <w:r w:rsidRPr="00DD46E4">
              <w:rPr>
                <w:rFonts w:ascii="Georgia" w:hAnsi="Georgia"/>
                <w:sz w:val="18"/>
                <w:szCs w:val="18"/>
              </w:rPr>
              <w:t>/20</w:t>
            </w:r>
            <w:r>
              <w:rPr>
                <w:rFonts w:ascii="Georgia" w:hAnsi="Georgia"/>
                <w:sz w:val="18"/>
                <w:szCs w:val="18"/>
              </w:rPr>
              <w:t>23</w:t>
            </w:r>
          </w:p>
        </w:tc>
      </w:tr>
      <w:tr w:rsidR="004B05EA" w:rsidRPr="00DD46E4" w14:paraId="422B89A4" w14:textId="77777777" w:rsidTr="00157D75">
        <w:trPr>
          <w:jc w:val="center"/>
        </w:trPr>
        <w:tc>
          <w:tcPr>
            <w:tcW w:w="6512" w:type="dxa"/>
            <w:vAlign w:val="center"/>
          </w:tcPr>
          <w:p w14:paraId="7CD04D34" w14:textId="77777777" w:rsidR="004B05EA" w:rsidRPr="00DD46E4" w:rsidRDefault="004B05EA" w:rsidP="00157D75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Total C</w:t>
            </w:r>
            <w:r w:rsidRPr="00DD46E4">
              <w:rPr>
                <w:rFonts w:ascii="Georgia" w:hAnsi="Georgia"/>
                <w:sz w:val="18"/>
                <w:szCs w:val="18"/>
              </w:rPr>
              <w:t>apital Ratio</w:t>
            </w:r>
          </w:p>
        </w:tc>
        <w:tc>
          <w:tcPr>
            <w:tcW w:w="2543" w:type="dxa"/>
            <w:vAlign w:val="center"/>
          </w:tcPr>
          <w:p w14:paraId="5E2EBD93" w14:textId="77777777" w:rsidR="004B05EA" w:rsidRPr="00DD46E4" w:rsidRDefault="004B05EA" w:rsidP="00157D7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17,93%</w:t>
            </w:r>
          </w:p>
        </w:tc>
      </w:tr>
      <w:tr w:rsidR="004B05EA" w:rsidRPr="00DD46E4" w14:paraId="63BEDD30" w14:textId="77777777" w:rsidTr="00157D75">
        <w:trPr>
          <w:jc w:val="center"/>
        </w:trPr>
        <w:tc>
          <w:tcPr>
            <w:tcW w:w="6512" w:type="dxa"/>
            <w:vAlign w:val="center"/>
          </w:tcPr>
          <w:p w14:paraId="1B4C3F3C" w14:textId="77777777" w:rsidR="004B05EA" w:rsidRPr="00CA4218" w:rsidRDefault="004B05EA" w:rsidP="00157D75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8633E7">
              <w:rPr>
                <w:rFonts w:ascii="Georgia" w:hAnsi="Georgia"/>
                <w:sz w:val="18"/>
                <w:szCs w:val="18"/>
              </w:rPr>
              <w:t>CET1</w:t>
            </w:r>
            <w:r>
              <w:rPr>
                <w:rFonts w:ascii="Georgia" w:hAnsi="Georgia"/>
                <w:sz w:val="18"/>
                <w:szCs w:val="18"/>
              </w:rPr>
              <w:t xml:space="preserve"> C</w:t>
            </w:r>
            <w:r w:rsidRPr="00DD46E4">
              <w:rPr>
                <w:rFonts w:ascii="Georgia" w:hAnsi="Georgia"/>
                <w:sz w:val="18"/>
                <w:szCs w:val="18"/>
              </w:rPr>
              <w:t>apital Ratio</w:t>
            </w:r>
          </w:p>
        </w:tc>
        <w:tc>
          <w:tcPr>
            <w:tcW w:w="2543" w:type="dxa"/>
            <w:vAlign w:val="center"/>
          </w:tcPr>
          <w:p w14:paraId="57228E6D" w14:textId="77777777" w:rsidR="004B05EA" w:rsidRPr="00DD46E4" w:rsidRDefault="004B05EA" w:rsidP="00157D7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17,93%</w:t>
            </w:r>
          </w:p>
        </w:tc>
      </w:tr>
      <w:tr w:rsidR="004B05EA" w:rsidRPr="00DD46E4" w14:paraId="63F5E710" w14:textId="77777777" w:rsidTr="00157D75">
        <w:trPr>
          <w:jc w:val="center"/>
        </w:trPr>
        <w:tc>
          <w:tcPr>
            <w:tcW w:w="6512" w:type="dxa"/>
            <w:vAlign w:val="center"/>
          </w:tcPr>
          <w:p w14:paraId="2C38625D" w14:textId="77777777" w:rsidR="004B05EA" w:rsidRPr="00DD46E4" w:rsidRDefault="004B05EA" w:rsidP="00157D75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Tier </w:t>
            </w:r>
            <w:r w:rsidRPr="00ED1B62">
              <w:rPr>
                <w:rFonts w:ascii="Georgia" w:hAnsi="Georgia"/>
                <w:sz w:val="18"/>
                <w:szCs w:val="18"/>
              </w:rPr>
              <w:t>1</w:t>
            </w:r>
            <w:r>
              <w:rPr>
                <w:rFonts w:ascii="Georgia" w:hAnsi="Georgia"/>
                <w:sz w:val="18"/>
                <w:szCs w:val="18"/>
              </w:rPr>
              <w:t xml:space="preserve"> C</w:t>
            </w:r>
            <w:r w:rsidRPr="00DD46E4">
              <w:rPr>
                <w:rFonts w:ascii="Georgia" w:hAnsi="Georgia"/>
                <w:sz w:val="18"/>
                <w:szCs w:val="18"/>
              </w:rPr>
              <w:t>apital Ratio</w:t>
            </w:r>
            <w:r>
              <w:rPr>
                <w:rFonts w:ascii="Georgia" w:hAnsi="Georgia"/>
                <w:sz w:val="18"/>
                <w:szCs w:val="18"/>
              </w:rPr>
              <w:t xml:space="preserve">  </w:t>
            </w:r>
          </w:p>
        </w:tc>
        <w:tc>
          <w:tcPr>
            <w:tcW w:w="2543" w:type="dxa"/>
            <w:vAlign w:val="center"/>
          </w:tcPr>
          <w:p w14:paraId="0A226128" w14:textId="77777777" w:rsidR="004B05EA" w:rsidRPr="00DD46E4" w:rsidRDefault="004B05EA" w:rsidP="00157D7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17,93</w:t>
            </w:r>
            <w:r w:rsidRPr="00DD46E4">
              <w:rPr>
                <w:rFonts w:ascii="Georgia" w:hAnsi="Georgia"/>
                <w:sz w:val="18"/>
                <w:szCs w:val="18"/>
              </w:rPr>
              <w:t>%</w:t>
            </w:r>
          </w:p>
        </w:tc>
      </w:tr>
      <w:tr w:rsidR="004B05EA" w:rsidRPr="00DD46E4" w14:paraId="25C14139" w14:textId="77777777" w:rsidTr="00157D75">
        <w:trPr>
          <w:jc w:val="center"/>
        </w:trPr>
        <w:tc>
          <w:tcPr>
            <w:tcW w:w="6512" w:type="dxa"/>
            <w:vAlign w:val="center"/>
          </w:tcPr>
          <w:p w14:paraId="6BAE3F1B" w14:textId="77777777" w:rsidR="004B05EA" w:rsidRPr="009F079B" w:rsidRDefault="004B05EA" w:rsidP="00157D75">
            <w:pPr>
              <w:spacing w:after="0" w:line="240" w:lineRule="auto"/>
              <w:rPr>
                <w:rFonts w:ascii="Georgia" w:hAnsi="Georgia"/>
                <w:sz w:val="18"/>
                <w:szCs w:val="18"/>
                <w:lang w:val="it-IT"/>
              </w:rPr>
            </w:pPr>
            <w:r w:rsidRPr="009F079B">
              <w:rPr>
                <w:rFonts w:ascii="Georgia" w:hAnsi="Georgia"/>
                <w:sz w:val="18"/>
                <w:szCs w:val="18"/>
                <w:lang w:val="it-IT"/>
              </w:rPr>
              <w:t>Importo Attività ponderate per il rischio (migliaia di Euro)</w:t>
            </w:r>
          </w:p>
        </w:tc>
        <w:tc>
          <w:tcPr>
            <w:tcW w:w="2543" w:type="dxa"/>
            <w:vAlign w:val="center"/>
          </w:tcPr>
          <w:p w14:paraId="16B7D709" w14:textId="77777777" w:rsidR="004B05EA" w:rsidRPr="00DD46E4" w:rsidRDefault="004B05EA" w:rsidP="00157D7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580.625</w:t>
            </w:r>
          </w:p>
        </w:tc>
      </w:tr>
      <w:tr w:rsidR="004B05EA" w:rsidRPr="00DD46E4" w14:paraId="11C7BF47" w14:textId="77777777" w:rsidTr="00157D75">
        <w:trPr>
          <w:jc w:val="center"/>
        </w:trPr>
        <w:tc>
          <w:tcPr>
            <w:tcW w:w="6512" w:type="dxa"/>
            <w:vAlign w:val="center"/>
          </w:tcPr>
          <w:p w14:paraId="01EFF018" w14:textId="77777777" w:rsidR="004B05EA" w:rsidRPr="009F079B" w:rsidRDefault="004B05EA" w:rsidP="00157D75">
            <w:pPr>
              <w:spacing w:after="0" w:line="240" w:lineRule="auto"/>
              <w:rPr>
                <w:rFonts w:ascii="Georgia" w:hAnsi="Georgia"/>
                <w:sz w:val="18"/>
                <w:szCs w:val="18"/>
                <w:lang w:val="it-IT"/>
              </w:rPr>
            </w:pPr>
            <w:r w:rsidRPr="009F079B">
              <w:rPr>
                <w:rFonts w:ascii="Georgia" w:hAnsi="Georgia"/>
                <w:sz w:val="18"/>
                <w:szCs w:val="18"/>
                <w:lang w:val="it-IT"/>
              </w:rPr>
              <w:t>Totale Fondi Propri (migliaia di Euro)</w:t>
            </w:r>
          </w:p>
        </w:tc>
        <w:tc>
          <w:tcPr>
            <w:tcW w:w="2543" w:type="dxa"/>
            <w:vAlign w:val="center"/>
          </w:tcPr>
          <w:p w14:paraId="6CDA67A9" w14:textId="77777777" w:rsidR="004B05EA" w:rsidRPr="00DD46E4" w:rsidRDefault="004B05EA" w:rsidP="00157D7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104.100</w:t>
            </w:r>
          </w:p>
        </w:tc>
      </w:tr>
      <w:tr w:rsidR="004B05EA" w:rsidRPr="00DD46E4" w14:paraId="4A7CB4BD" w14:textId="77777777" w:rsidTr="00157D75">
        <w:trPr>
          <w:jc w:val="center"/>
        </w:trPr>
        <w:tc>
          <w:tcPr>
            <w:tcW w:w="6512" w:type="dxa"/>
            <w:vAlign w:val="center"/>
          </w:tcPr>
          <w:p w14:paraId="3701BB2B" w14:textId="77777777" w:rsidR="004B05EA" w:rsidRPr="009F079B" w:rsidRDefault="004B05EA" w:rsidP="00157D75">
            <w:pPr>
              <w:spacing w:after="0" w:line="240" w:lineRule="auto"/>
              <w:rPr>
                <w:rFonts w:ascii="Georgia" w:hAnsi="Georgia"/>
                <w:sz w:val="18"/>
                <w:szCs w:val="18"/>
                <w:lang w:val="it-IT"/>
              </w:rPr>
            </w:pPr>
            <w:r w:rsidRPr="009F079B">
              <w:rPr>
                <w:rFonts w:ascii="Georgia" w:hAnsi="Georgia"/>
                <w:sz w:val="18"/>
                <w:szCs w:val="18"/>
                <w:lang w:val="it-IT"/>
              </w:rPr>
              <w:t>di cui Capitale Primario di Classe 1 (migliaia di Euro)</w:t>
            </w:r>
          </w:p>
        </w:tc>
        <w:tc>
          <w:tcPr>
            <w:tcW w:w="2543" w:type="dxa"/>
            <w:vAlign w:val="center"/>
          </w:tcPr>
          <w:p w14:paraId="5876392F" w14:textId="77777777" w:rsidR="004B05EA" w:rsidRPr="00DD46E4" w:rsidRDefault="004B05EA" w:rsidP="00157D7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104.100</w:t>
            </w:r>
          </w:p>
        </w:tc>
      </w:tr>
      <w:tr w:rsidR="004B05EA" w:rsidRPr="00DD46E4" w14:paraId="137135C4" w14:textId="77777777" w:rsidTr="00157D75">
        <w:trPr>
          <w:jc w:val="center"/>
        </w:trPr>
        <w:tc>
          <w:tcPr>
            <w:tcW w:w="6512" w:type="dxa"/>
            <w:vAlign w:val="center"/>
          </w:tcPr>
          <w:p w14:paraId="2D2E8962" w14:textId="77777777" w:rsidR="004B05EA" w:rsidRPr="009F079B" w:rsidRDefault="004B05EA" w:rsidP="00157D75">
            <w:pPr>
              <w:spacing w:after="0" w:line="240" w:lineRule="auto"/>
              <w:rPr>
                <w:rFonts w:ascii="Georgia" w:hAnsi="Georgia"/>
                <w:sz w:val="18"/>
                <w:szCs w:val="18"/>
                <w:lang w:val="it-IT"/>
              </w:rPr>
            </w:pPr>
            <w:r w:rsidRPr="009F079B">
              <w:rPr>
                <w:rFonts w:ascii="Georgia" w:hAnsi="Georgia"/>
                <w:sz w:val="18"/>
                <w:szCs w:val="18"/>
                <w:lang w:val="it-IT"/>
              </w:rPr>
              <w:t>di cui Capitale di Classe 2 (migliaia di Euro)</w:t>
            </w:r>
          </w:p>
        </w:tc>
        <w:tc>
          <w:tcPr>
            <w:tcW w:w="2543" w:type="dxa"/>
            <w:vAlign w:val="center"/>
          </w:tcPr>
          <w:p w14:paraId="6D593C75" w14:textId="77777777" w:rsidR="004B05EA" w:rsidRPr="00DD46E4" w:rsidRDefault="004B05EA" w:rsidP="00157D7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-</w:t>
            </w:r>
          </w:p>
        </w:tc>
      </w:tr>
    </w:tbl>
    <w:p w14:paraId="79284AFC" w14:textId="77777777" w:rsidR="004B05EA" w:rsidRPr="00DD46E4" w:rsidRDefault="004B05EA" w:rsidP="004B05EA">
      <w:pPr>
        <w:autoSpaceDE w:val="0"/>
        <w:autoSpaceDN w:val="0"/>
        <w:adjustRightInd w:val="0"/>
        <w:spacing w:after="0"/>
        <w:rPr>
          <w:rFonts w:ascii="Georgia" w:eastAsia="Arial Unicode MS" w:hAnsi="Georgia"/>
          <w:color w:val="0000FF"/>
          <w:sz w:val="18"/>
          <w:szCs w:val="18"/>
        </w:rPr>
      </w:pP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4"/>
        <w:gridCol w:w="2545"/>
      </w:tblGrid>
      <w:tr w:rsidR="004B05EA" w:rsidRPr="00DD46E4" w14:paraId="57323638" w14:textId="77777777" w:rsidTr="00157D75">
        <w:trPr>
          <w:jc w:val="center"/>
        </w:trPr>
        <w:tc>
          <w:tcPr>
            <w:tcW w:w="6514" w:type="dxa"/>
            <w:vAlign w:val="center"/>
          </w:tcPr>
          <w:p w14:paraId="19D19AE3" w14:textId="77777777" w:rsidR="004B05EA" w:rsidRPr="00DD46E4" w:rsidRDefault="004B05EA" w:rsidP="00157D75">
            <w:pPr>
              <w:pStyle w:val="NormaleWeb"/>
              <w:spacing w:after="0" w:afterAutospacing="0" w:line="300" w:lineRule="exact"/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DD46E4">
              <w:rPr>
                <w:rFonts w:ascii="Georgia" w:hAnsi="Georgia"/>
                <w:b/>
                <w:bCs/>
                <w:sz w:val="18"/>
                <w:szCs w:val="18"/>
              </w:rPr>
              <w:t>INDICATORI DI RISCHIOSITA’</w:t>
            </w:r>
          </w:p>
        </w:tc>
        <w:tc>
          <w:tcPr>
            <w:tcW w:w="2545" w:type="dxa"/>
          </w:tcPr>
          <w:p w14:paraId="192FBB54" w14:textId="77777777" w:rsidR="004B05EA" w:rsidRPr="00DD46E4" w:rsidRDefault="004B05EA" w:rsidP="00157D75">
            <w:pPr>
              <w:spacing w:after="0" w:line="300" w:lineRule="exact"/>
              <w:jc w:val="center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DD46E4">
              <w:rPr>
                <w:rFonts w:ascii="Georgia" w:hAnsi="Georgia"/>
                <w:sz w:val="18"/>
                <w:szCs w:val="18"/>
              </w:rPr>
              <w:t>Dati</w:t>
            </w:r>
            <w:proofErr w:type="spellEnd"/>
            <w:r w:rsidRPr="00DD46E4">
              <w:rPr>
                <w:rFonts w:ascii="Georgia" w:hAnsi="Georgia"/>
                <w:sz w:val="18"/>
                <w:szCs w:val="18"/>
              </w:rPr>
              <w:t xml:space="preserve"> al 3</w:t>
            </w:r>
            <w:r>
              <w:rPr>
                <w:rFonts w:ascii="Georgia" w:hAnsi="Georgia"/>
                <w:sz w:val="18"/>
                <w:szCs w:val="18"/>
              </w:rPr>
              <w:t>0</w:t>
            </w:r>
            <w:r w:rsidRPr="00DD46E4">
              <w:rPr>
                <w:rFonts w:ascii="Georgia" w:hAnsi="Georgia"/>
                <w:sz w:val="18"/>
                <w:szCs w:val="18"/>
              </w:rPr>
              <w:t>/</w:t>
            </w:r>
            <w:r>
              <w:rPr>
                <w:rFonts w:ascii="Georgia" w:hAnsi="Georgia"/>
                <w:sz w:val="18"/>
                <w:szCs w:val="18"/>
              </w:rPr>
              <w:t>06</w:t>
            </w:r>
            <w:r w:rsidRPr="00DD46E4">
              <w:rPr>
                <w:rFonts w:ascii="Georgia" w:hAnsi="Georgia"/>
                <w:sz w:val="18"/>
                <w:szCs w:val="18"/>
              </w:rPr>
              <w:t>/20</w:t>
            </w:r>
            <w:r>
              <w:rPr>
                <w:rFonts w:ascii="Georgia" w:hAnsi="Georgia"/>
                <w:sz w:val="18"/>
                <w:szCs w:val="18"/>
              </w:rPr>
              <w:t>23</w:t>
            </w:r>
          </w:p>
        </w:tc>
      </w:tr>
      <w:tr w:rsidR="004B05EA" w:rsidRPr="00DD46E4" w14:paraId="2E01310F" w14:textId="77777777" w:rsidTr="00157D75">
        <w:trPr>
          <w:jc w:val="center"/>
        </w:trPr>
        <w:tc>
          <w:tcPr>
            <w:tcW w:w="6514" w:type="dxa"/>
          </w:tcPr>
          <w:p w14:paraId="3C56DEBB" w14:textId="77777777" w:rsidR="004B05EA" w:rsidRPr="00DD46E4" w:rsidRDefault="004B05EA" w:rsidP="00157D75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proofErr w:type="spellStart"/>
            <w:r>
              <w:rPr>
                <w:rFonts w:ascii="Georgia" w:hAnsi="Georgia"/>
                <w:sz w:val="18"/>
                <w:szCs w:val="18"/>
              </w:rPr>
              <w:t>Sofferenze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Lorde /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Impieghi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eorgia" w:hAnsi="Georgia"/>
                <w:sz w:val="18"/>
                <w:szCs w:val="18"/>
              </w:rPr>
              <w:t>lordi</w:t>
            </w:r>
            <w:proofErr w:type="spellEnd"/>
            <w:r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  <w:tc>
          <w:tcPr>
            <w:tcW w:w="2545" w:type="dxa"/>
            <w:vAlign w:val="bottom"/>
          </w:tcPr>
          <w:p w14:paraId="6BAB8459" w14:textId="77777777" w:rsidR="004B05EA" w:rsidRPr="00DD46E4" w:rsidRDefault="004B05EA" w:rsidP="00157D7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1,44</w:t>
            </w:r>
            <w:r w:rsidRPr="00DD46E4">
              <w:rPr>
                <w:rFonts w:ascii="Georgia" w:hAnsi="Georgia"/>
                <w:sz w:val="18"/>
                <w:szCs w:val="18"/>
              </w:rPr>
              <w:t>%</w:t>
            </w:r>
          </w:p>
        </w:tc>
      </w:tr>
      <w:tr w:rsidR="004B05EA" w:rsidRPr="00DD46E4" w14:paraId="26459D61" w14:textId="77777777" w:rsidTr="00157D75">
        <w:trPr>
          <w:jc w:val="center"/>
        </w:trPr>
        <w:tc>
          <w:tcPr>
            <w:tcW w:w="6514" w:type="dxa"/>
          </w:tcPr>
          <w:p w14:paraId="7EC3E77C" w14:textId="77777777" w:rsidR="004B05EA" w:rsidRPr="00DD46E4" w:rsidRDefault="004B05EA" w:rsidP="00157D75">
            <w:pPr>
              <w:pStyle w:val="NormaleWeb"/>
              <w:spacing w:after="0" w:afterAutospacing="0"/>
              <w:rPr>
                <w:rFonts w:ascii="Georgia" w:hAnsi="Georgia"/>
                <w:sz w:val="18"/>
                <w:szCs w:val="18"/>
              </w:rPr>
            </w:pPr>
            <w:proofErr w:type="spellStart"/>
            <w:r w:rsidRPr="00DD46E4">
              <w:rPr>
                <w:rFonts w:ascii="Georgia" w:hAnsi="Georgia"/>
                <w:sz w:val="18"/>
                <w:szCs w:val="18"/>
              </w:rPr>
              <w:t>Sofferenze</w:t>
            </w:r>
            <w:proofErr w:type="spellEnd"/>
            <w:r w:rsidRPr="00DD46E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DD46E4">
              <w:rPr>
                <w:rFonts w:ascii="Georgia" w:hAnsi="Georgia"/>
                <w:sz w:val="18"/>
                <w:szCs w:val="18"/>
              </w:rPr>
              <w:t>Nette</w:t>
            </w:r>
            <w:proofErr w:type="spellEnd"/>
            <w:r w:rsidRPr="00DD46E4">
              <w:rPr>
                <w:rFonts w:ascii="Georgia" w:hAnsi="Georgia"/>
                <w:sz w:val="18"/>
                <w:szCs w:val="18"/>
              </w:rPr>
              <w:t xml:space="preserve"> / </w:t>
            </w:r>
            <w:proofErr w:type="spellStart"/>
            <w:r w:rsidRPr="00DD46E4">
              <w:rPr>
                <w:rFonts w:ascii="Georgia" w:hAnsi="Georgia"/>
                <w:sz w:val="18"/>
                <w:szCs w:val="18"/>
              </w:rPr>
              <w:t>Impieghi</w:t>
            </w:r>
            <w:proofErr w:type="spellEnd"/>
            <w:r w:rsidRPr="00DD46E4">
              <w:rPr>
                <w:rFonts w:ascii="Georgia" w:hAnsi="Georgia"/>
                <w:sz w:val="18"/>
                <w:szCs w:val="18"/>
              </w:rPr>
              <w:t xml:space="preserve"> </w:t>
            </w:r>
            <w:proofErr w:type="spellStart"/>
            <w:r w:rsidRPr="00DD46E4">
              <w:rPr>
                <w:rFonts w:ascii="Georgia" w:hAnsi="Georgia"/>
                <w:sz w:val="18"/>
                <w:szCs w:val="18"/>
              </w:rPr>
              <w:t>netti</w:t>
            </w:r>
            <w:proofErr w:type="spellEnd"/>
          </w:p>
        </w:tc>
        <w:tc>
          <w:tcPr>
            <w:tcW w:w="2545" w:type="dxa"/>
            <w:vAlign w:val="bottom"/>
          </w:tcPr>
          <w:p w14:paraId="3C94747C" w14:textId="77777777" w:rsidR="004B05EA" w:rsidRPr="00DD46E4" w:rsidRDefault="004B05EA" w:rsidP="00157D7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0,09</w:t>
            </w:r>
            <w:r w:rsidRPr="00DD46E4">
              <w:rPr>
                <w:rFonts w:ascii="Georgia" w:hAnsi="Georgia"/>
                <w:sz w:val="18"/>
                <w:szCs w:val="18"/>
              </w:rPr>
              <w:t>%</w:t>
            </w:r>
          </w:p>
        </w:tc>
      </w:tr>
      <w:tr w:rsidR="004B05EA" w:rsidRPr="00DD46E4" w14:paraId="731F4E6B" w14:textId="77777777" w:rsidTr="00157D75">
        <w:trPr>
          <w:jc w:val="center"/>
        </w:trPr>
        <w:tc>
          <w:tcPr>
            <w:tcW w:w="6514" w:type="dxa"/>
          </w:tcPr>
          <w:p w14:paraId="57B34E08" w14:textId="77777777" w:rsidR="004B05EA" w:rsidRPr="009F079B" w:rsidRDefault="004B05EA" w:rsidP="00157D75">
            <w:pPr>
              <w:spacing w:after="0" w:line="240" w:lineRule="auto"/>
              <w:rPr>
                <w:rFonts w:ascii="Georgia" w:hAnsi="Georgia"/>
                <w:sz w:val="18"/>
                <w:szCs w:val="18"/>
                <w:lang w:val="it-IT"/>
              </w:rPr>
            </w:pPr>
            <w:r w:rsidRPr="009F079B">
              <w:rPr>
                <w:rFonts w:ascii="Georgia" w:hAnsi="Georgia"/>
                <w:sz w:val="18"/>
                <w:szCs w:val="18"/>
                <w:lang w:val="it-IT"/>
              </w:rPr>
              <w:t>Partite Anomale (</w:t>
            </w:r>
            <w:r>
              <w:rPr>
                <w:rFonts w:ascii="Georgia" w:hAnsi="Georgia"/>
                <w:sz w:val="18"/>
                <w:szCs w:val="18"/>
                <w:lang w:val="it-IT"/>
              </w:rPr>
              <w:t>2</w:t>
            </w:r>
            <w:r w:rsidRPr="009F079B">
              <w:rPr>
                <w:rFonts w:ascii="Georgia" w:hAnsi="Georgia"/>
                <w:sz w:val="18"/>
                <w:szCs w:val="18"/>
                <w:lang w:val="it-IT"/>
              </w:rPr>
              <w:t>) Lorde / Impieghi lordi</w:t>
            </w:r>
          </w:p>
        </w:tc>
        <w:tc>
          <w:tcPr>
            <w:tcW w:w="2545" w:type="dxa"/>
            <w:vAlign w:val="bottom"/>
          </w:tcPr>
          <w:p w14:paraId="14C560CD" w14:textId="77777777" w:rsidR="004B05EA" w:rsidRPr="00DD46E4" w:rsidRDefault="004B05EA" w:rsidP="00157D7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</w:t>
            </w:r>
            <w:r w:rsidRPr="00DD46E4">
              <w:rPr>
                <w:rFonts w:ascii="Georgia" w:hAnsi="Georgia"/>
                <w:sz w:val="18"/>
                <w:szCs w:val="18"/>
              </w:rPr>
              <w:t>,</w:t>
            </w:r>
            <w:r>
              <w:rPr>
                <w:rFonts w:ascii="Georgia" w:hAnsi="Georgia"/>
                <w:sz w:val="18"/>
                <w:szCs w:val="18"/>
              </w:rPr>
              <w:t>04</w:t>
            </w:r>
            <w:r w:rsidRPr="00DD46E4">
              <w:rPr>
                <w:rFonts w:ascii="Georgia" w:hAnsi="Georgia"/>
                <w:sz w:val="18"/>
                <w:szCs w:val="18"/>
              </w:rPr>
              <w:t>%</w:t>
            </w:r>
          </w:p>
        </w:tc>
      </w:tr>
      <w:tr w:rsidR="004B05EA" w:rsidRPr="00DD46E4" w14:paraId="7341C5E8" w14:textId="77777777" w:rsidTr="00157D75">
        <w:trPr>
          <w:jc w:val="center"/>
        </w:trPr>
        <w:tc>
          <w:tcPr>
            <w:tcW w:w="6514" w:type="dxa"/>
          </w:tcPr>
          <w:p w14:paraId="131056AF" w14:textId="77777777" w:rsidR="004B05EA" w:rsidRPr="009F079B" w:rsidRDefault="004B05EA" w:rsidP="00157D75">
            <w:pPr>
              <w:spacing w:after="0" w:line="240" w:lineRule="auto"/>
              <w:rPr>
                <w:rFonts w:ascii="Georgia" w:hAnsi="Georgia"/>
                <w:sz w:val="18"/>
                <w:szCs w:val="18"/>
                <w:lang w:val="it-IT"/>
              </w:rPr>
            </w:pPr>
            <w:r w:rsidRPr="009F079B">
              <w:rPr>
                <w:rFonts w:ascii="Georgia" w:hAnsi="Georgia"/>
                <w:sz w:val="18"/>
                <w:szCs w:val="18"/>
                <w:lang w:val="it-IT"/>
              </w:rPr>
              <w:t>Partite Anomale (</w:t>
            </w:r>
            <w:r>
              <w:rPr>
                <w:rFonts w:ascii="Georgia" w:hAnsi="Georgia"/>
                <w:sz w:val="18"/>
                <w:szCs w:val="18"/>
                <w:lang w:val="it-IT"/>
              </w:rPr>
              <w:t>2</w:t>
            </w:r>
            <w:r w:rsidRPr="009F079B">
              <w:rPr>
                <w:rFonts w:ascii="Georgia" w:hAnsi="Georgia"/>
                <w:sz w:val="18"/>
                <w:szCs w:val="18"/>
                <w:lang w:val="it-IT"/>
              </w:rPr>
              <w:t>) Nette / Impieghi netti</w:t>
            </w:r>
          </w:p>
        </w:tc>
        <w:tc>
          <w:tcPr>
            <w:tcW w:w="2545" w:type="dxa"/>
            <w:vAlign w:val="bottom"/>
          </w:tcPr>
          <w:p w14:paraId="74DA3C21" w14:textId="77777777" w:rsidR="004B05EA" w:rsidRPr="00DD46E4" w:rsidRDefault="004B05EA" w:rsidP="00157D75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0</w:t>
            </w:r>
            <w:r w:rsidRPr="00DD46E4">
              <w:rPr>
                <w:rFonts w:ascii="Georgia" w:hAnsi="Georgia"/>
                <w:sz w:val="18"/>
                <w:szCs w:val="18"/>
              </w:rPr>
              <w:t>,</w:t>
            </w:r>
            <w:r>
              <w:rPr>
                <w:rFonts w:ascii="Georgia" w:hAnsi="Georgia"/>
                <w:sz w:val="18"/>
                <w:szCs w:val="18"/>
              </w:rPr>
              <w:t>63</w:t>
            </w:r>
            <w:r w:rsidRPr="00DD46E4">
              <w:rPr>
                <w:rFonts w:ascii="Georgia" w:hAnsi="Georgia"/>
                <w:sz w:val="18"/>
                <w:szCs w:val="18"/>
              </w:rPr>
              <w:t>%</w:t>
            </w:r>
          </w:p>
        </w:tc>
      </w:tr>
    </w:tbl>
    <w:p w14:paraId="3D52424D" w14:textId="77777777" w:rsidR="004B05EA" w:rsidRDefault="004B05EA" w:rsidP="004B05EA">
      <w:pPr>
        <w:pStyle w:val="Corpotesto"/>
        <w:spacing w:after="0" w:line="240" w:lineRule="auto"/>
        <w:rPr>
          <w:rFonts w:ascii="Georgia" w:hAnsi="Georgia"/>
          <w:sz w:val="18"/>
          <w:szCs w:val="18"/>
          <w:lang w:val="it-IT"/>
        </w:rPr>
      </w:pPr>
    </w:p>
    <w:p w14:paraId="17C668E7" w14:textId="77777777" w:rsidR="004B05EA" w:rsidRPr="00DD5CDB" w:rsidRDefault="004B05EA" w:rsidP="004B05EA">
      <w:pPr>
        <w:pStyle w:val="Corpotesto"/>
        <w:spacing w:after="0" w:line="240" w:lineRule="auto"/>
        <w:rPr>
          <w:rFonts w:ascii="Georgia" w:hAnsi="Georgia"/>
          <w:sz w:val="18"/>
          <w:szCs w:val="18"/>
          <w:lang w:val="it-IT"/>
        </w:rPr>
      </w:pPr>
      <w:r>
        <w:rPr>
          <w:rFonts w:ascii="Georgia" w:hAnsi="Georgia"/>
          <w:sz w:val="18"/>
          <w:szCs w:val="18"/>
        </w:rPr>
        <w:t>(</w:t>
      </w:r>
      <w:r>
        <w:rPr>
          <w:rFonts w:ascii="Georgia" w:hAnsi="Georgia"/>
          <w:sz w:val="18"/>
          <w:szCs w:val="18"/>
          <w:lang w:val="it-IT"/>
        </w:rPr>
        <w:t>1</w:t>
      </w:r>
      <w:r>
        <w:rPr>
          <w:rFonts w:ascii="Georgia" w:hAnsi="Georgia"/>
          <w:sz w:val="18"/>
          <w:szCs w:val="18"/>
        </w:rPr>
        <w:t xml:space="preserve">) </w:t>
      </w:r>
      <w:r w:rsidRPr="00AD328C">
        <w:rPr>
          <w:rFonts w:ascii="Georgia" w:hAnsi="Georgia"/>
          <w:sz w:val="18"/>
          <w:szCs w:val="18"/>
        </w:rPr>
        <w:t xml:space="preserve">Totale </w:t>
      </w:r>
      <w:r>
        <w:rPr>
          <w:rFonts w:ascii="Georgia" w:hAnsi="Georgia"/>
          <w:sz w:val="18"/>
          <w:szCs w:val="18"/>
          <w:lang w:val="it-IT"/>
        </w:rPr>
        <w:t>Voce 40-b (</w:t>
      </w:r>
      <w:r w:rsidRPr="00AD328C">
        <w:rPr>
          <w:rFonts w:ascii="Georgia" w:hAnsi="Georgia"/>
          <w:sz w:val="18"/>
          <w:szCs w:val="18"/>
        </w:rPr>
        <w:t>al netto di Titoli di debito</w:t>
      </w:r>
      <w:r>
        <w:rPr>
          <w:rFonts w:ascii="Georgia" w:hAnsi="Georgia"/>
          <w:sz w:val="18"/>
          <w:szCs w:val="18"/>
          <w:lang w:val="it-IT"/>
        </w:rPr>
        <w:t>) e Voce 20-c (Finanziamenti al FV e Polizze Assicurative)</w:t>
      </w:r>
    </w:p>
    <w:p w14:paraId="31B33318" w14:textId="77777777" w:rsidR="004B05EA" w:rsidRDefault="004B05EA" w:rsidP="004B05EA">
      <w:pPr>
        <w:pStyle w:val="Corpotesto"/>
        <w:spacing w:after="0" w:line="240" w:lineRule="auto"/>
        <w:rPr>
          <w:rFonts w:ascii="Georgia" w:hAnsi="Georgia"/>
          <w:sz w:val="18"/>
          <w:szCs w:val="18"/>
          <w:lang w:val="it-IT"/>
        </w:rPr>
      </w:pPr>
      <w:r>
        <w:rPr>
          <w:rFonts w:ascii="Georgia" w:hAnsi="Georgia"/>
          <w:sz w:val="18"/>
          <w:szCs w:val="18"/>
        </w:rPr>
        <w:t>(</w:t>
      </w:r>
      <w:r>
        <w:rPr>
          <w:rFonts w:ascii="Georgia" w:hAnsi="Georgia"/>
          <w:sz w:val="18"/>
          <w:szCs w:val="18"/>
          <w:lang w:val="it-IT"/>
        </w:rPr>
        <w:t>2</w:t>
      </w:r>
      <w:r>
        <w:rPr>
          <w:rFonts w:ascii="Georgia" w:hAnsi="Georgia"/>
          <w:sz w:val="18"/>
          <w:szCs w:val="18"/>
        </w:rPr>
        <w:t xml:space="preserve">) </w:t>
      </w:r>
      <w:r w:rsidRPr="0098011F">
        <w:rPr>
          <w:rFonts w:ascii="Georgia" w:hAnsi="Georgia"/>
          <w:sz w:val="18"/>
          <w:szCs w:val="18"/>
        </w:rPr>
        <w:t xml:space="preserve">Inadempienze probabili, </w:t>
      </w:r>
      <w:r>
        <w:rPr>
          <w:rFonts w:ascii="Georgia" w:hAnsi="Georgia"/>
          <w:sz w:val="18"/>
          <w:szCs w:val="18"/>
          <w:lang w:val="it-IT"/>
        </w:rPr>
        <w:t>esposizioni scadute deteriorate</w:t>
      </w:r>
    </w:p>
    <w:p w14:paraId="42BBFD01" w14:textId="77777777" w:rsidR="004B05EA" w:rsidRDefault="004B05EA" w:rsidP="004B05EA">
      <w:pPr>
        <w:pStyle w:val="Corpotesto"/>
        <w:spacing w:after="0" w:line="240" w:lineRule="auto"/>
        <w:rPr>
          <w:rFonts w:ascii="Georgia" w:hAnsi="Georgia"/>
          <w:sz w:val="18"/>
          <w:szCs w:val="18"/>
          <w:lang w:val="it-IT"/>
        </w:rPr>
      </w:pPr>
      <w:r>
        <w:rPr>
          <w:rFonts w:ascii="Georgia" w:hAnsi="Georgia"/>
          <w:sz w:val="18"/>
          <w:szCs w:val="18"/>
        </w:rPr>
        <w:t>(</w:t>
      </w:r>
      <w:r>
        <w:rPr>
          <w:rFonts w:ascii="Georgia" w:hAnsi="Georgia"/>
          <w:sz w:val="18"/>
          <w:szCs w:val="18"/>
          <w:lang w:val="it-IT"/>
        </w:rPr>
        <w:t>3</w:t>
      </w:r>
      <w:r>
        <w:rPr>
          <w:rFonts w:ascii="Georgia" w:hAnsi="Georgia"/>
          <w:sz w:val="18"/>
          <w:szCs w:val="18"/>
        </w:rPr>
        <w:t>)</w:t>
      </w:r>
      <w:r w:rsidRPr="00325D6A">
        <w:rPr>
          <w:rFonts w:ascii="Georgia" w:hAnsi="Georgia"/>
          <w:sz w:val="18"/>
          <w:szCs w:val="18"/>
        </w:rPr>
        <w:t xml:space="preserve"> </w:t>
      </w:r>
      <w:r w:rsidRPr="00AD328C">
        <w:rPr>
          <w:rFonts w:ascii="Georgia" w:hAnsi="Georgia"/>
          <w:sz w:val="18"/>
          <w:szCs w:val="18"/>
        </w:rPr>
        <w:t xml:space="preserve">Totale </w:t>
      </w:r>
      <w:r>
        <w:rPr>
          <w:rFonts w:ascii="Georgia" w:hAnsi="Georgia"/>
          <w:sz w:val="18"/>
          <w:szCs w:val="18"/>
          <w:lang w:val="it-IT"/>
        </w:rPr>
        <w:t xml:space="preserve">Voce 40-a e di cui di Voce 10 riferito a depositi a vista </w:t>
      </w:r>
    </w:p>
    <w:p w14:paraId="40E5EEAC" w14:textId="77777777" w:rsidR="004B05EA" w:rsidRDefault="004B05EA" w:rsidP="004B05EA">
      <w:pPr>
        <w:pStyle w:val="Corpotesto"/>
        <w:spacing w:after="0" w:line="240" w:lineRule="auto"/>
        <w:rPr>
          <w:rFonts w:ascii="Georgia" w:hAnsi="Georgia"/>
          <w:sz w:val="18"/>
          <w:szCs w:val="18"/>
          <w:lang w:val="it-IT"/>
        </w:rPr>
      </w:pPr>
    </w:p>
    <w:p w14:paraId="5002181F" w14:textId="77777777" w:rsidR="004B05EA" w:rsidRDefault="004B05EA" w:rsidP="004B05EA">
      <w:pPr>
        <w:pStyle w:val="Corpotesto"/>
        <w:spacing w:after="0" w:line="240" w:lineRule="auto"/>
        <w:rPr>
          <w:rFonts w:ascii="Georgia" w:hAnsi="Georgia"/>
          <w:sz w:val="18"/>
          <w:szCs w:val="18"/>
          <w:lang w:val="it-IT"/>
        </w:rPr>
      </w:pPr>
    </w:p>
    <w:p w14:paraId="7B643CB8" w14:textId="77777777" w:rsidR="004B05EA" w:rsidRDefault="004B05EA" w:rsidP="004B05EA">
      <w:pPr>
        <w:pStyle w:val="Corpotesto"/>
        <w:spacing w:after="0" w:line="240" w:lineRule="auto"/>
        <w:rPr>
          <w:rFonts w:ascii="Georgia" w:hAnsi="Georgia"/>
          <w:sz w:val="18"/>
          <w:szCs w:val="18"/>
          <w:lang w:val="it-IT"/>
        </w:rPr>
      </w:pPr>
    </w:p>
    <w:p w14:paraId="4F7A486B" w14:textId="77777777" w:rsidR="004B05EA" w:rsidRDefault="004B05EA" w:rsidP="004B05EA">
      <w:pPr>
        <w:pStyle w:val="Corpotesto"/>
        <w:spacing w:after="0" w:line="240" w:lineRule="auto"/>
        <w:rPr>
          <w:rFonts w:ascii="Georgia" w:hAnsi="Georgia"/>
          <w:sz w:val="18"/>
          <w:szCs w:val="18"/>
          <w:lang w:val="it-IT"/>
        </w:rPr>
      </w:pPr>
      <w:r w:rsidRPr="00DD46E4">
        <w:rPr>
          <w:rFonts w:ascii="Georgia" w:hAnsi="Georgia"/>
          <w:sz w:val="18"/>
          <w:szCs w:val="18"/>
        </w:rPr>
        <w:t>Nota:</w:t>
      </w:r>
    </w:p>
    <w:p w14:paraId="0F750A7B" w14:textId="35171FE4" w:rsidR="00F00E36" w:rsidRPr="0085283B" w:rsidRDefault="004B05EA" w:rsidP="004B05EA">
      <w:pPr>
        <w:pStyle w:val="Corpotesto"/>
        <w:spacing w:after="0" w:line="240" w:lineRule="auto"/>
        <w:ind w:left="454" w:firstLine="45"/>
        <w:rPr>
          <w:rFonts w:ascii="Arial" w:hAnsi="Arial"/>
          <w:lang w:val="it-IT"/>
        </w:rPr>
      </w:pPr>
      <w:r>
        <w:rPr>
          <w:rFonts w:ascii="Georgia" w:hAnsi="Georgia"/>
          <w:sz w:val="18"/>
          <w:szCs w:val="18"/>
          <w:lang w:val="it-IT"/>
        </w:rPr>
        <w:t>I</w:t>
      </w:r>
      <w:r w:rsidRPr="00DD46E4">
        <w:rPr>
          <w:rFonts w:ascii="Georgia" w:hAnsi="Georgia"/>
          <w:sz w:val="18"/>
          <w:szCs w:val="18"/>
        </w:rPr>
        <w:t>l bilancio al 3</w:t>
      </w:r>
      <w:r>
        <w:rPr>
          <w:rFonts w:ascii="Georgia" w:hAnsi="Georgia"/>
          <w:sz w:val="18"/>
          <w:szCs w:val="18"/>
          <w:lang w:val="it-IT"/>
        </w:rPr>
        <w:t>0</w:t>
      </w:r>
      <w:r w:rsidRPr="00DD46E4">
        <w:rPr>
          <w:rFonts w:ascii="Georgia" w:hAnsi="Georgia"/>
          <w:sz w:val="18"/>
          <w:szCs w:val="18"/>
        </w:rPr>
        <w:t>/</w:t>
      </w:r>
      <w:r>
        <w:rPr>
          <w:rFonts w:ascii="Georgia" w:hAnsi="Georgia"/>
          <w:sz w:val="18"/>
          <w:szCs w:val="18"/>
          <w:lang w:val="it-IT"/>
        </w:rPr>
        <w:t>06</w:t>
      </w:r>
      <w:r w:rsidRPr="00DD46E4">
        <w:rPr>
          <w:rFonts w:ascii="Georgia" w:hAnsi="Georgia"/>
          <w:sz w:val="18"/>
          <w:szCs w:val="18"/>
        </w:rPr>
        <w:t>/20</w:t>
      </w:r>
      <w:r>
        <w:rPr>
          <w:rFonts w:ascii="Georgia" w:hAnsi="Georgia"/>
          <w:sz w:val="18"/>
          <w:szCs w:val="18"/>
          <w:lang w:val="it-IT"/>
        </w:rPr>
        <w:t xml:space="preserve">23 </w:t>
      </w:r>
      <w:r w:rsidRPr="00DD46E4">
        <w:rPr>
          <w:rFonts w:ascii="Georgia" w:hAnsi="Georgia"/>
          <w:sz w:val="18"/>
          <w:szCs w:val="18"/>
        </w:rPr>
        <w:t xml:space="preserve"> è stato redatto, in osservanza delle disposizioni vigenti, applicando i principi contabili internazionali IAS/IFRS</w:t>
      </w:r>
      <w:r>
        <w:rPr>
          <w:rFonts w:ascii="Georgia" w:hAnsi="Georgia"/>
          <w:sz w:val="18"/>
          <w:szCs w:val="18"/>
          <w:lang w:val="it-IT"/>
        </w:rPr>
        <w:t>.</w:t>
      </w:r>
    </w:p>
    <w:sectPr w:rsidR="00F00E36" w:rsidRPr="0085283B" w:rsidSect="004A3C18">
      <w:headerReference w:type="default" r:id="rId8"/>
      <w:footerReference w:type="default" r:id="rId9"/>
      <w:pgSz w:w="11906" w:h="16838"/>
      <w:pgMar w:top="2161" w:right="708" w:bottom="1559" w:left="708" w:header="283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0CCB" w14:textId="77777777" w:rsidR="003322A2" w:rsidRDefault="003322A2" w:rsidP="00683DF5">
      <w:r>
        <w:separator/>
      </w:r>
    </w:p>
  </w:endnote>
  <w:endnote w:type="continuationSeparator" w:id="0">
    <w:p w14:paraId="0EA94271" w14:textId="77777777" w:rsidR="003322A2" w:rsidRDefault="003322A2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EC69" w14:textId="77777777" w:rsidR="00AC2304" w:rsidRDefault="003D5B55" w:rsidP="00AC2304">
    <w:pPr>
      <w:pStyle w:val="Pidipagina"/>
      <w:jc w:val="left"/>
      <w:rPr>
        <w:b/>
        <w:caps/>
        <w:color w:val="004F60"/>
        <w:sz w:val="11"/>
        <w:szCs w:val="11"/>
        <w:lang w:val="it-IT"/>
      </w:rPr>
    </w:pPr>
    <w:r w:rsidRPr="00C83361">
      <w:rPr>
        <w:b/>
        <w:caps/>
        <w:color w:val="004F60"/>
        <w:sz w:val="11"/>
        <w:szCs w:val="11"/>
        <w:lang w:val="it-IT"/>
      </w:rPr>
      <w:t>Banca centro emilia</w:t>
    </w:r>
  </w:p>
  <w:p w14:paraId="0A2366AB" w14:textId="45CADE0D" w:rsidR="00C83361" w:rsidRPr="00C83361" w:rsidRDefault="00C83361" w:rsidP="00AC2304">
    <w:pPr>
      <w:pStyle w:val="Pidipagina"/>
      <w:jc w:val="left"/>
      <w:rPr>
        <w:sz w:val="11"/>
        <w:szCs w:val="11"/>
        <w:lang w:val="it-IT"/>
      </w:rPr>
    </w:pPr>
    <w:r w:rsidRPr="00C83361">
      <w:rPr>
        <w:sz w:val="11"/>
        <w:szCs w:val="11"/>
        <w:lang w:val="it-IT"/>
      </w:rPr>
      <w:t xml:space="preserve">Capitale sociale al </w:t>
    </w:r>
    <w:bookmarkStart w:id="0" w:name="_Hlk123632583"/>
    <w:r w:rsidRPr="00C83361">
      <w:rPr>
        <w:sz w:val="11"/>
        <w:szCs w:val="11"/>
        <w:lang w:val="it-IT"/>
      </w:rPr>
      <w:t>31.12.20</w:t>
    </w:r>
    <w:r w:rsidR="00D77C75">
      <w:rPr>
        <w:sz w:val="11"/>
        <w:szCs w:val="11"/>
        <w:lang w:val="it-IT"/>
      </w:rPr>
      <w:t>2</w:t>
    </w:r>
    <w:r w:rsidR="00F02734">
      <w:rPr>
        <w:sz w:val="11"/>
        <w:szCs w:val="11"/>
        <w:lang w:val="it-IT"/>
      </w:rPr>
      <w:t>2</w:t>
    </w:r>
    <w:r w:rsidR="00883EFA">
      <w:rPr>
        <w:sz w:val="11"/>
        <w:szCs w:val="11"/>
        <w:lang w:val="it-IT"/>
      </w:rPr>
      <w:t xml:space="preserve"> Euro </w:t>
    </w:r>
    <w:bookmarkEnd w:id="0"/>
    <w:r w:rsidR="00F02734" w:rsidRPr="00F02734">
      <w:rPr>
        <w:sz w:val="11"/>
        <w:szCs w:val="11"/>
        <w:lang w:val="it-IT"/>
      </w:rPr>
      <w:t>41.023.538,96</w:t>
    </w:r>
  </w:p>
  <w:p w14:paraId="0B265E87" w14:textId="77777777" w:rsidR="00B361B9" w:rsidRDefault="00726EA6" w:rsidP="00944DAA">
    <w:pPr>
      <w:shd w:val="clear" w:color="auto" w:fill="auto"/>
      <w:spacing w:after="160" w:line="240" w:lineRule="auto"/>
      <w:jc w:val="left"/>
      <w:rPr>
        <w:sz w:val="11"/>
        <w:szCs w:val="11"/>
        <w:lang w:val="it-IT"/>
      </w:rPr>
    </w:pPr>
    <w:r w:rsidRPr="00726EA6">
      <w:rPr>
        <w:sz w:val="11"/>
        <w:szCs w:val="11"/>
        <w:lang w:val="it-IT"/>
      </w:rPr>
      <w:t>Codice ABI: 085</w:t>
    </w:r>
    <w:r w:rsidR="00B361B9" w:rsidRPr="00726EA6">
      <w:rPr>
        <w:sz w:val="11"/>
        <w:szCs w:val="11"/>
        <w:lang w:val="it-IT"/>
      </w:rPr>
      <w:t>09.2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>Iscrizione all’Albo delle banche presso la Banca d’Italia n.5352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>Iscrizione all’Albo Cooperative n. A112765 - Codice REA (repertorio codice amministrativo) 164811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>Società partecipante al Gruppo IVA Cassa Centrale Banca – P.IVA 02529020220</w:t>
    </w:r>
    <w:r w:rsidR="00B361B9">
      <w:rPr>
        <w:sz w:val="11"/>
        <w:szCs w:val="11"/>
        <w:lang w:val="it-IT"/>
      </w:rPr>
      <w:t xml:space="preserve">    </w:t>
    </w:r>
    <w:r w:rsidR="00B361B9" w:rsidRPr="00B361B9">
      <w:rPr>
        <w:sz w:val="11"/>
        <w:szCs w:val="11"/>
        <w:lang w:val="it-IT"/>
      </w:rPr>
      <w:t>Codice Fiscale 01402600389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>Aderente al Gruppo Bancario Cooperativo Cassa Centrale Banca, iscritto all’Albo dei Gruppi Bancari Soggetta all’attività di direzione e coordinamento della Capogruppo Cassa Centrale Banca – Credito</w:t>
    </w:r>
    <w:r w:rsidR="00B361B9">
      <w:rPr>
        <w:sz w:val="11"/>
        <w:szCs w:val="11"/>
        <w:lang w:val="it-IT"/>
      </w:rPr>
      <w:t xml:space="preserve"> </w:t>
    </w:r>
    <w:r w:rsidR="00B361B9" w:rsidRPr="00B361B9">
      <w:rPr>
        <w:sz w:val="11"/>
        <w:szCs w:val="11"/>
        <w:lang w:val="it-IT"/>
      </w:rPr>
      <w:t>Cooperativo Italiano S.p.A</w:t>
    </w:r>
    <w:r w:rsidR="00B361B9">
      <w:rPr>
        <w:sz w:val="11"/>
        <w:szCs w:val="11"/>
        <w:lang w:val="it-IT"/>
      </w:rPr>
      <w:t xml:space="preserve"> </w:t>
    </w:r>
    <w:r w:rsidR="00B361B9">
      <w:rPr>
        <w:sz w:val="11"/>
        <w:szCs w:val="11"/>
        <w:lang w:val="it-IT"/>
      </w:rPr>
      <w:br/>
    </w:r>
    <w:r w:rsidR="00B361B9" w:rsidRPr="00B361B9">
      <w:rPr>
        <w:sz w:val="11"/>
        <w:szCs w:val="11"/>
        <w:lang w:val="it-IT"/>
      </w:rPr>
      <w:t xml:space="preserve">Banca aderente al Fondo di Garanzia dei Depositanti del Credito Cooperativo </w:t>
    </w:r>
  </w:p>
  <w:p w14:paraId="5A05218E" w14:textId="77777777" w:rsidR="00C83361" w:rsidRPr="00B361B9" w:rsidRDefault="00C83361" w:rsidP="00944DAA">
    <w:pPr>
      <w:shd w:val="clear" w:color="auto" w:fill="auto"/>
      <w:spacing w:after="160" w:line="240" w:lineRule="auto"/>
      <w:jc w:val="left"/>
      <w:rPr>
        <w:sz w:val="11"/>
        <w:szCs w:val="11"/>
        <w:lang w:val="it-IT"/>
      </w:rPr>
    </w:pPr>
    <w:r>
      <w:rPr>
        <w:b/>
        <w:color w:val="004F60"/>
        <w:sz w:val="11"/>
        <w:szCs w:val="11"/>
        <w:lang w:val="it-IT"/>
      </w:rPr>
      <w:t>S</w:t>
    </w:r>
    <w:r w:rsidRPr="00C83361">
      <w:rPr>
        <w:b/>
        <w:color w:val="004F60"/>
        <w:sz w:val="11"/>
        <w:szCs w:val="11"/>
        <w:lang w:val="it-IT"/>
      </w:rPr>
      <w:t xml:space="preserve">ede legale e </w:t>
    </w:r>
    <w:r>
      <w:rPr>
        <w:b/>
        <w:color w:val="004F60"/>
        <w:sz w:val="11"/>
        <w:szCs w:val="11"/>
        <w:lang w:val="it-IT"/>
      </w:rPr>
      <w:t>Direzione Generale</w:t>
    </w:r>
    <w:r w:rsidRPr="00B361B9">
      <w:rPr>
        <w:sz w:val="11"/>
        <w:szCs w:val="11"/>
        <w:lang w:val="it-IT"/>
      </w:rPr>
      <w:t>: Via Statale, 39 - 44042 Corporeno (FE</w:t>
    </w:r>
    <w:r>
      <w:rPr>
        <w:sz w:val="11"/>
        <w:szCs w:val="11"/>
        <w:lang w:val="it-IT"/>
      </w:rPr>
      <w:t xml:space="preserve">) </w:t>
    </w:r>
    <w:r w:rsidRPr="00B361B9">
      <w:rPr>
        <w:sz w:val="11"/>
        <w:szCs w:val="11"/>
        <w:lang w:val="it-IT"/>
      </w:rPr>
      <w:t>Tel. 051.972711 - Fax 051.972246</w:t>
    </w:r>
    <w:r>
      <w:rPr>
        <w:sz w:val="11"/>
        <w:szCs w:val="11"/>
        <w:lang w:val="it-IT"/>
      </w:rPr>
      <w:t xml:space="preserve"> </w:t>
    </w:r>
    <w:r w:rsidRPr="00B361B9">
      <w:rPr>
        <w:sz w:val="11"/>
        <w:szCs w:val="11"/>
        <w:lang w:val="it-IT"/>
      </w:rPr>
      <w:t xml:space="preserve">email: email@bancacentroemilia.it </w:t>
    </w:r>
    <w:r>
      <w:rPr>
        <w:sz w:val="11"/>
        <w:szCs w:val="11"/>
        <w:lang w:val="it-IT"/>
      </w:rPr>
      <w:t xml:space="preserve">    </w:t>
    </w:r>
    <w:r w:rsidRPr="00B361B9">
      <w:rPr>
        <w:sz w:val="11"/>
        <w:szCs w:val="11"/>
        <w:lang w:val="it-IT"/>
      </w:rPr>
      <w:t xml:space="preserve"> </w:t>
    </w:r>
    <w:hyperlink r:id="rId1" w:history="1">
      <w:r w:rsidRPr="00300812">
        <w:rPr>
          <w:rStyle w:val="Collegamentoipertestuale"/>
          <w:sz w:val="11"/>
          <w:szCs w:val="11"/>
          <w:lang w:val="it-IT"/>
        </w:rPr>
        <w:t>www.bancacentroemilia.it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203AD" w14:textId="77777777" w:rsidR="003322A2" w:rsidRDefault="003322A2" w:rsidP="00683DF5">
      <w:r>
        <w:separator/>
      </w:r>
    </w:p>
  </w:footnote>
  <w:footnote w:type="continuationSeparator" w:id="0">
    <w:p w14:paraId="4FDE7CAE" w14:textId="77777777" w:rsidR="003322A2" w:rsidRDefault="003322A2" w:rsidP="0068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9DD1" w14:textId="77777777" w:rsidR="0085566F" w:rsidRDefault="00F049FD" w:rsidP="007C159A">
    <w:pPr>
      <w:shd w:val="clear" w:color="auto" w:fill="auto"/>
      <w:ind w:right="1"/>
    </w:pPr>
    <w:r>
      <w:rPr>
        <w:noProof/>
        <w:lang w:val="it-IT"/>
      </w:rPr>
      <w:drawing>
        <wp:anchor distT="0" distB="0" distL="114300" distR="114300" simplePos="0" relativeHeight="251658240" behindDoc="0" locked="0" layoutInCell="1" allowOverlap="1" wp14:anchorId="73CC0D7A" wp14:editId="762DF47B">
          <wp:simplePos x="0" y="0"/>
          <wp:positionH relativeFrom="page">
            <wp:align>left</wp:align>
          </wp:positionH>
          <wp:positionV relativeFrom="paragraph">
            <wp:posOffset>-2540</wp:posOffset>
          </wp:positionV>
          <wp:extent cx="7559675" cy="914400"/>
          <wp:effectExtent l="0" t="0" r="3175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sorsa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87C"/>
    <w:multiLevelType w:val="multilevel"/>
    <w:tmpl w:val="003415D2"/>
    <w:lvl w:ilvl="0">
      <w:start w:val="1"/>
      <w:numFmt w:val="bullet"/>
      <w:lvlText w:val=""/>
      <w:lvlJc w:val="left"/>
      <w:pPr>
        <w:ind w:left="567" w:hanging="283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00536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F0635"/>
    <w:multiLevelType w:val="hybridMultilevel"/>
    <w:tmpl w:val="38AED7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701FE"/>
    <w:multiLevelType w:val="hybridMultilevel"/>
    <w:tmpl w:val="4E8A6F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B86"/>
    <w:multiLevelType w:val="hybridMultilevel"/>
    <w:tmpl w:val="DF9C1A36"/>
    <w:lvl w:ilvl="0" w:tplc="CEE0FD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C5FB2"/>
    <w:multiLevelType w:val="hybridMultilevel"/>
    <w:tmpl w:val="981E33A6"/>
    <w:lvl w:ilvl="0" w:tplc="746AA7A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4ED4"/>
    <w:multiLevelType w:val="hybridMultilevel"/>
    <w:tmpl w:val="A3E61F6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E58EF"/>
    <w:multiLevelType w:val="hybridMultilevel"/>
    <w:tmpl w:val="2ECA49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86E67"/>
    <w:multiLevelType w:val="hybridMultilevel"/>
    <w:tmpl w:val="5252A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D6D88"/>
    <w:multiLevelType w:val="hybridMultilevel"/>
    <w:tmpl w:val="827C4594"/>
    <w:lvl w:ilvl="0" w:tplc="0410000B">
      <w:start w:val="1"/>
      <w:numFmt w:val="bullet"/>
      <w:lvlText w:val="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9" w15:restartNumberingAfterBreak="0">
    <w:nsid w:val="3D9D65BC"/>
    <w:multiLevelType w:val="hybridMultilevel"/>
    <w:tmpl w:val="6B0AB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85CA7"/>
    <w:multiLevelType w:val="hybridMultilevel"/>
    <w:tmpl w:val="64604528"/>
    <w:lvl w:ilvl="0" w:tplc="0E529E02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329DB"/>
    <w:multiLevelType w:val="hybridMultilevel"/>
    <w:tmpl w:val="D448451E"/>
    <w:lvl w:ilvl="0" w:tplc="87D45AF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45454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B1933"/>
    <w:multiLevelType w:val="hybridMultilevel"/>
    <w:tmpl w:val="CEDAFC28"/>
    <w:lvl w:ilvl="0" w:tplc="8D46594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E70AE"/>
    <w:multiLevelType w:val="hybridMultilevel"/>
    <w:tmpl w:val="2DBCCE5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72981"/>
    <w:multiLevelType w:val="hybridMultilevel"/>
    <w:tmpl w:val="B9FEB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A4039"/>
    <w:multiLevelType w:val="hybridMultilevel"/>
    <w:tmpl w:val="37648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72AD7"/>
    <w:multiLevelType w:val="multilevel"/>
    <w:tmpl w:val="CEDAFC28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73ABF"/>
    <w:multiLevelType w:val="multilevel"/>
    <w:tmpl w:val="4E8A6F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458C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3D7416E"/>
    <w:multiLevelType w:val="hybridMultilevel"/>
    <w:tmpl w:val="EB641D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242AA"/>
    <w:multiLevelType w:val="hybridMultilevel"/>
    <w:tmpl w:val="F1A01D08"/>
    <w:lvl w:ilvl="0" w:tplc="F4669E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20712"/>
    <w:multiLevelType w:val="hybridMultilevel"/>
    <w:tmpl w:val="BB509FB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510963">
    <w:abstractNumId w:val="8"/>
  </w:num>
  <w:num w:numId="2" w16cid:durableId="744567352">
    <w:abstractNumId w:val="6"/>
  </w:num>
  <w:num w:numId="3" w16cid:durableId="855310389">
    <w:abstractNumId w:val="15"/>
  </w:num>
  <w:num w:numId="4" w16cid:durableId="2010668777">
    <w:abstractNumId w:val="9"/>
  </w:num>
  <w:num w:numId="5" w16cid:durableId="1450857345">
    <w:abstractNumId w:val="19"/>
  </w:num>
  <w:num w:numId="6" w16cid:durableId="252857517">
    <w:abstractNumId w:val="13"/>
  </w:num>
  <w:num w:numId="7" w16cid:durableId="407264402">
    <w:abstractNumId w:val="5"/>
  </w:num>
  <w:num w:numId="8" w16cid:durableId="1113785062">
    <w:abstractNumId w:val="20"/>
  </w:num>
  <w:num w:numId="9" w16cid:durableId="879902069">
    <w:abstractNumId w:val="12"/>
  </w:num>
  <w:num w:numId="10" w16cid:durableId="1545291579">
    <w:abstractNumId w:val="0"/>
  </w:num>
  <w:num w:numId="11" w16cid:durableId="1805191451">
    <w:abstractNumId w:val="16"/>
  </w:num>
  <w:num w:numId="12" w16cid:durableId="781610130">
    <w:abstractNumId w:val="7"/>
  </w:num>
  <w:num w:numId="13" w16cid:durableId="1814760514">
    <w:abstractNumId w:val="2"/>
  </w:num>
  <w:num w:numId="14" w16cid:durableId="1403721079">
    <w:abstractNumId w:val="17"/>
  </w:num>
  <w:num w:numId="15" w16cid:durableId="1799881654">
    <w:abstractNumId w:val="11"/>
  </w:num>
  <w:num w:numId="16" w16cid:durableId="1029717805">
    <w:abstractNumId w:val="4"/>
  </w:num>
  <w:num w:numId="17" w16cid:durableId="1554539532">
    <w:abstractNumId w:val="21"/>
  </w:num>
  <w:num w:numId="18" w16cid:durableId="1703440342">
    <w:abstractNumId w:val="10"/>
  </w:num>
  <w:num w:numId="19" w16cid:durableId="678509549">
    <w:abstractNumId w:val="18"/>
  </w:num>
  <w:num w:numId="20" w16cid:durableId="1176119584">
    <w:abstractNumId w:val="3"/>
  </w:num>
  <w:num w:numId="21" w16cid:durableId="1067731621">
    <w:abstractNumId w:val="1"/>
  </w:num>
  <w:num w:numId="22" w16cid:durableId="7770620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2A2"/>
    <w:rsid w:val="0004688E"/>
    <w:rsid w:val="00052ACC"/>
    <w:rsid w:val="000651CF"/>
    <w:rsid w:val="00082585"/>
    <w:rsid w:val="0008467A"/>
    <w:rsid w:val="000865B8"/>
    <w:rsid w:val="000A14FE"/>
    <w:rsid w:val="000A460C"/>
    <w:rsid w:val="000F0855"/>
    <w:rsid w:val="000F2231"/>
    <w:rsid w:val="0010539B"/>
    <w:rsid w:val="00130FE3"/>
    <w:rsid w:val="00132363"/>
    <w:rsid w:val="0014540C"/>
    <w:rsid w:val="00156782"/>
    <w:rsid w:val="00166DE2"/>
    <w:rsid w:val="001756CC"/>
    <w:rsid w:val="00187B7C"/>
    <w:rsid w:val="00197728"/>
    <w:rsid w:val="001A31D9"/>
    <w:rsid w:val="001C3023"/>
    <w:rsid w:val="001D192F"/>
    <w:rsid w:val="001D1DA2"/>
    <w:rsid w:val="001D645C"/>
    <w:rsid w:val="001E3E61"/>
    <w:rsid w:val="001F0142"/>
    <w:rsid w:val="002367C7"/>
    <w:rsid w:val="002421E1"/>
    <w:rsid w:val="00263A13"/>
    <w:rsid w:val="00264D33"/>
    <w:rsid w:val="002835FA"/>
    <w:rsid w:val="002855C3"/>
    <w:rsid w:val="00287F74"/>
    <w:rsid w:val="00292EA7"/>
    <w:rsid w:val="002A079E"/>
    <w:rsid w:val="002A7326"/>
    <w:rsid w:val="002B1F54"/>
    <w:rsid w:val="002B7F3E"/>
    <w:rsid w:val="002D6AA3"/>
    <w:rsid w:val="002E73C7"/>
    <w:rsid w:val="002F110F"/>
    <w:rsid w:val="002F3435"/>
    <w:rsid w:val="002F6529"/>
    <w:rsid w:val="00300C97"/>
    <w:rsid w:val="003322A2"/>
    <w:rsid w:val="00333A22"/>
    <w:rsid w:val="003650E7"/>
    <w:rsid w:val="00366BA2"/>
    <w:rsid w:val="003A08F1"/>
    <w:rsid w:val="003A320A"/>
    <w:rsid w:val="003D2306"/>
    <w:rsid w:val="003D293F"/>
    <w:rsid w:val="003D5B55"/>
    <w:rsid w:val="003E6043"/>
    <w:rsid w:val="003F00DF"/>
    <w:rsid w:val="004409FD"/>
    <w:rsid w:val="00443AAF"/>
    <w:rsid w:val="00447BDB"/>
    <w:rsid w:val="004508A3"/>
    <w:rsid w:val="004708F9"/>
    <w:rsid w:val="00475E33"/>
    <w:rsid w:val="004771A0"/>
    <w:rsid w:val="00485B26"/>
    <w:rsid w:val="00486762"/>
    <w:rsid w:val="00491BEE"/>
    <w:rsid w:val="00494B61"/>
    <w:rsid w:val="004A3C18"/>
    <w:rsid w:val="004B05EA"/>
    <w:rsid w:val="004B3EF1"/>
    <w:rsid w:val="004B769A"/>
    <w:rsid w:val="004C35F1"/>
    <w:rsid w:val="004C793A"/>
    <w:rsid w:val="004C7D2C"/>
    <w:rsid w:val="004D31BF"/>
    <w:rsid w:val="004E14DA"/>
    <w:rsid w:val="0051432B"/>
    <w:rsid w:val="00534DF3"/>
    <w:rsid w:val="005361ED"/>
    <w:rsid w:val="00551770"/>
    <w:rsid w:val="005567BB"/>
    <w:rsid w:val="00557B92"/>
    <w:rsid w:val="00584AC1"/>
    <w:rsid w:val="00586FCD"/>
    <w:rsid w:val="0059742E"/>
    <w:rsid w:val="005A7DBE"/>
    <w:rsid w:val="005C22A7"/>
    <w:rsid w:val="005D1417"/>
    <w:rsid w:val="005F1A4B"/>
    <w:rsid w:val="005F386F"/>
    <w:rsid w:val="005F4E09"/>
    <w:rsid w:val="00613EB5"/>
    <w:rsid w:val="00625F08"/>
    <w:rsid w:val="00632A43"/>
    <w:rsid w:val="00653144"/>
    <w:rsid w:val="0066283A"/>
    <w:rsid w:val="00683DF5"/>
    <w:rsid w:val="006A26CD"/>
    <w:rsid w:val="006A61C9"/>
    <w:rsid w:val="006A71CD"/>
    <w:rsid w:val="006B28ED"/>
    <w:rsid w:val="006D422C"/>
    <w:rsid w:val="006F4372"/>
    <w:rsid w:val="00701A67"/>
    <w:rsid w:val="00711DCD"/>
    <w:rsid w:val="007157B7"/>
    <w:rsid w:val="00723CA1"/>
    <w:rsid w:val="00726EA6"/>
    <w:rsid w:val="0074469A"/>
    <w:rsid w:val="007473EE"/>
    <w:rsid w:val="00760DCF"/>
    <w:rsid w:val="00763BA9"/>
    <w:rsid w:val="0076797D"/>
    <w:rsid w:val="00782198"/>
    <w:rsid w:val="007840AB"/>
    <w:rsid w:val="0079148C"/>
    <w:rsid w:val="007B02F5"/>
    <w:rsid w:val="007B5931"/>
    <w:rsid w:val="007B694E"/>
    <w:rsid w:val="007C159A"/>
    <w:rsid w:val="007C3F5B"/>
    <w:rsid w:val="007C785E"/>
    <w:rsid w:val="007D1B61"/>
    <w:rsid w:val="007F5CE9"/>
    <w:rsid w:val="007F5E83"/>
    <w:rsid w:val="00803CD5"/>
    <w:rsid w:val="00824C3C"/>
    <w:rsid w:val="008346D5"/>
    <w:rsid w:val="0085283B"/>
    <w:rsid w:val="0085566F"/>
    <w:rsid w:val="008637F6"/>
    <w:rsid w:val="00872757"/>
    <w:rsid w:val="00883EFA"/>
    <w:rsid w:val="008B2F25"/>
    <w:rsid w:val="008C71F2"/>
    <w:rsid w:val="008F6296"/>
    <w:rsid w:val="008F6D86"/>
    <w:rsid w:val="0091221A"/>
    <w:rsid w:val="00944DAA"/>
    <w:rsid w:val="00945C09"/>
    <w:rsid w:val="00977444"/>
    <w:rsid w:val="00982D33"/>
    <w:rsid w:val="009D0C7C"/>
    <w:rsid w:val="009E4EDE"/>
    <w:rsid w:val="009F11B9"/>
    <w:rsid w:val="00A02F19"/>
    <w:rsid w:val="00A12E3C"/>
    <w:rsid w:val="00A40FEA"/>
    <w:rsid w:val="00A45872"/>
    <w:rsid w:val="00A60243"/>
    <w:rsid w:val="00A75C0B"/>
    <w:rsid w:val="00AC2304"/>
    <w:rsid w:val="00AD095F"/>
    <w:rsid w:val="00B02006"/>
    <w:rsid w:val="00B12AF4"/>
    <w:rsid w:val="00B318BD"/>
    <w:rsid w:val="00B361B9"/>
    <w:rsid w:val="00B402BD"/>
    <w:rsid w:val="00B42E3B"/>
    <w:rsid w:val="00B52811"/>
    <w:rsid w:val="00B52F02"/>
    <w:rsid w:val="00B7736D"/>
    <w:rsid w:val="00B9106E"/>
    <w:rsid w:val="00BA4652"/>
    <w:rsid w:val="00BA6228"/>
    <w:rsid w:val="00BB0381"/>
    <w:rsid w:val="00BC103B"/>
    <w:rsid w:val="00BD0C61"/>
    <w:rsid w:val="00BD5FB0"/>
    <w:rsid w:val="00BD6F65"/>
    <w:rsid w:val="00BF3010"/>
    <w:rsid w:val="00C17EFE"/>
    <w:rsid w:val="00C2478E"/>
    <w:rsid w:val="00C569E5"/>
    <w:rsid w:val="00C7663F"/>
    <w:rsid w:val="00C81DB3"/>
    <w:rsid w:val="00C83361"/>
    <w:rsid w:val="00C8720F"/>
    <w:rsid w:val="00C92264"/>
    <w:rsid w:val="00CA0AE4"/>
    <w:rsid w:val="00CA2402"/>
    <w:rsid w:val="00CB12C6"/>
    <w:rsid w:val="00CF3EE3"/>
    <w:rsid w:val="00D02293"/>
    <w:rsid w:val="00D05BE9"/>
    <w:rsid w:val="00D22DE2"/>
    <w:rsid w:val="00D77C75"/>
    <w:rsid w:val="00D83DD6"/>
    <w:rsid w:val="00D875E3"/>
    <w:rsid w:val="00DA6534"/>
    <w:rsid w:val="00DC3890"/>
    <w:rsid w:val="00DC695B"/>
    <w:rsid w:val="00DE122F"/>
    <w:rsid w:val="00E060D9"/>
    <w:rsid w:val="00E079A1"/>
    <w:rsid w:val="00E44578"/>
    <w:rsid w:val="00E448D0"/>
    <w:rsid w:val="00E47280"/>
    <w:rsid w:val="00E507B4"/>
    <w:rsid w:val="00E6338A"/>
    <w:rsid w:val="00E75256"/>
    <w:rsid w:val="00EA579B"/>
    <w:rsid w:val="00EA5AAA"/>
    <w:rsid w:val="00EA79A3"/>
    <w:rsid w:val="00EC5645"/>
    <w:rsid w:val="00EC5D0C"/>
    <w:rsid w:val="00EE52A4"/>
    <w:rsid w:val="00EF7BE5"/>
    <w:rsid w:val="00F00E36"/>
    <w:rsid w:val="00F02734"/>
    <w:rsid w:val="00F02DA3"/>
    <w:rsid w:val="00F03F0D"/>
    <w:rsid w:val="00F049FD"/>
    <w:rsid w:val="00F108F7"/>
    <w:rsid w:val="00F146E6"/>
    <w:rsid w:val="00F15B4D"/>
    <w:rsid w:val="00F22EFA"/>
    <w:rsid w:val="00F23F77"/>
    <w:rsid w:val="00F635D3"/>
    <w:rsid w:val="00F71752"/>
    <w:rsid w:val="00F728F2"/>
    <w:rsid w:val="00FA3312"/>
    <w:rsid w:val="00FA6585"/>
    <w:rsid w:val="00FF01E0"/>
    <w:rsid w:val="00FF2864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434940E"/>
  <w15:docId w15:val="{AF5ADC2C-F29B-4C7B-A6BF-3ED3BE1A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05EA"/>
    <w:pPr>
      <w:shd w:val="clear" w:color="auto" w:fill="FFFFFF"/>
      <w:tabs>
        <w:tab w:val="left" w:pos="567"/>
        <w:tab w:val="left" w:pos="1134"/>
        <w:tab w:val="left" w:pos="1701"/>
        <w:tab w:val="left" w:pos="2268"/>
        <w:tab w:val="left" w:pos="2835"/>
      </w:tabs>
      <w:spacing w:after="240" w:line="312" w:lineRule="auto"/>
      <w:jc w:val="both"/>
    </w:pPr>
    <w:rPr>
      <w:rFonts w:ascii="Century Gothic" w:eastAsia="Times New Roman" w:hAnsi="Century Gothic" w:cs="Arial"/>
      <w:color w:val="000000" w:themeColor="text1"/>
      <w:szCs w:val="21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338A"/>
    <w:pPr>
      <w:spacing w:after="120" w:line="240" w:lineRule="auto"/>
      <w:mirrorIndents/>
      <w:outlineLvl w:val="0"/>
    </w:pPr>
    <w:rPr>
      <w:b/>
      <w:color w:val="454545"/>
      <w:sz w:val="32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095F"/>
    <w:pPr>
      <w:spacing w:after="120" w:line="240" w:lineRule="auto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095F"/>
    <w:pPr>
      <w:spacing w:after="120" w:line="240" w:lineRule="auto"/>
      <w:mirrorIndents/>
      <w:outlineLvl w:val="2"/>
    </w:pPr>
    <w:rPr>
      <w:b/>
      <w:caps/>
      <w:color w:val="454545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D095F"/>
    <w:pPr>
      <w:spacing w:after="120" w:line="240" w:lineRule="auto"/>
      <w:mirrorIndents/>
      <w:outlineLvl w:val="3"/>
    </w:pPr>
    <w:rPr>
      <w:b/>
      <w:color w:val="454545"/>
      <w:szCs w:val="3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D095F"/>
    <w:pPr>
      <w:spacing w:after="120" w:line="240" w:lineRule="auto"/>
      <w:mirrorIndents/>
      <w:outlineLvl w:val="4"/>
    </w:pPr>
    <w:rPr>
      <w:b/>
      <w:i/>
      <w:color w:val="454545"/>
      <w:szCs w:val="3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D095F"/>
    <w:pPr>
      <w:spacing w:after="120" w:line="240" w:lineRule="auto"/>
      <w:mirrorIndents/>
      <w:outlineLvl w:val="5"/>
    </w:pPr>
    <w:rPr>
      <w:i/>
      <w:color w:val="454545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D05BE9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BE9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D095F"/>
    <w:pPr>
      <w:numPr>
        <w:numId w:val="15"/>
      </w:numPr>
      <w:contextualSpacing/>
    </w:pPr>
    <w:rPr>
      <w:lang w:val="it-IT"/>
    </w:rPr>
  </w:style>
  <w:style w:type="paragraph" w:styleId="NormaleWeb">
    <w:name w:val="Normal (Web)"/>
    <w:basedOn w:val="Normale"/>
    <w:unhideWhenUsed/>
    <w:rsid w:val="007473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spacing w:line="240" w:lineRule="auto"/>
      <w:jc w:val="left"/>
    </w:pPr>
    <w:rPr>
      <w:rFonts w:eastAsiaTheme="minorEastAsia"/>
      <w:sz w:val="18"/>
      <w:szCs w:val="18"/>
      <w:lang w:val="it-IT"/>
    </w:rPr>
  </w:style>
  <w:style w:type="paragraph" w:customStyle="1" w:styleId="Destinatario">
    <w:name w:val="Destinatario"/>
    <w:basedOn w:val="Normale"/>
    <w:qFormat/>
    <w:rsid w:val="00723CA1"/>
    <w:pPr>
      <w:spacing w:after="720" w:line="240" w:lineRule="auto"/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D095F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D095F"/>
    <w:rPr>
      <w:rFonts w:ascii="Century Gothic" w:eastAsia="Times New Roman" w:hAnsi="Century Gothic" w:cs="Arial"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000000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 w:line="240" w:lineRule="auto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338A"/>
    <w:rPr>
      <w:rFonts w:ascii="Century Gothic" w:eastAsia="Times New Roman" w:hAnsi="Century Gothic" w:cs="Arial"/>
      <w:b/>
      <w:color w:val="454545"/>
      <w:sz w:val="32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095F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D095F"/>
    <w:rPr>
      <w:rFonts w:ascii="Century Gothic" w:eastAsia="Times New Roman" w:hAnsi="Century Gothic" w:cs="Arial"/>
      <w:b/>
      <w:caps/>
      <w:color w:val="454545"/>
      <w:sz w:val="18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D095F"/>
    <w:rPr>
      <w:rFonts w:ascii="Century Gothic" w:eastAsia="Times New Roman" w:hAnsi="Century Gothic" w:cs="Arial"/>
      <w:b/>
      <w:color w:val="454545"/>
      <w:sz w:val="18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nhideWhenUsed/>
    <w:rsid w:val="00F03F0D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03F0D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F03F0D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447BD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8336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3361"/>
    <w:rPr>
      <w:color w:val="800080" w:themeColor="followedHyperlink"/>
      <w:u w:val="single"/>
    </w:rPr>
  </w:style>
  <w:style w:type="paragraph" w:customStyle="1" w:styleId="Default">
    <w:name w:val="Default"/>
    <w:rsid w:val="00300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8F6D86"/>
    <w:pPr>
      <w:shd w:val="clear" w:color="auto" w:fill="auto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00" w:line="280" w:lineRule="exact"/>
      <w:ind w:firstLine="454"/>
    </w:pPr>
    <w:rPr>
      <w:rFonts w:ascii="Trebuchet MS" w:hAnsi="Trebuchet MS" w:cs="Times New Roman"/>
      <w:color w:val="auto"/>
      <w:sz w:val="20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8F6D86"/>
    <w:rPr>
      <w:rFonts w:ascii="Trebuchet MS" w:eastAsia="Times New Roman" w:hAnsi="Trebuchet MS" w:cs="Times New Roman"/>
      <w:sz w:val="20"/>
      <w:szCs w:val="20"/>
      <w:lang w:val="x-none" w:eastAsia="x-none"/>
    </w:rPr>
  </w:style>
  <w:style w:type="paragraph" w:customStyle="1" w:styleId="Elencoscuro-Colore51">
    <w:name w:val="Elenco scuro - Colore 51"/>
    <w:basedOn w:val="Normale"/>
    <w:qFormat/>
    <w:rsid w:val="008F6D86"/>
    <w:pPr>
      <w:shd w:val="clear" w:color="auto" w:fill="auto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 w:line="280" w:lineRule="exact"/>
      <w:ind w:left="720"/>
      <w:contextualSpacing/>
    </w:pPr>
    <w:rPr>
      <w:rFonts w:ascii="Trebuchet MS" w:hAnsi="Trebuchet MS" w:cs="Times New Roman"/>
      <w:color w:val="auto"/>
      <w:sz w:val="20"/>
      <w:szCs w:val="20"/>
      <w:lang w:val="it-IT"/>
    </w:rPr>
  </w:style>
  <w:style w:type="character" w:styleId="MacchinadascrivereHTML">
    <w:name w:val="HTML Typewriter"/>
    <w:basedOn w:val="Carpredefinitoparagrafo"/>
    <w:uiPriority w:val="99"/>
    <w:semiHidden/>
    <w:unhideWhenUsed/>
    <w:rsid w:val="008F6D86"/>
    <w:rPr>
      <w:rFonts w:ascii="Courier New" w:eastAsiaTheme="minorHAnsi" w:hAnsi="Courier New" w:cs="Courier New" w:hint="default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A7D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7DBE"/>
    <w:rPr>
      <w:rFonts w:ascii="Century Gothic" w:eastAsia="Times New Roman" w:hAnsi="Century Gothic" w:cs="Arial"/>
      <w:i/>
      <w:iCs/>
      <w:color w:val="404040" w:themeColor="text1" w:themeTint="BF"/>
      <w:szCs w:val="21"/>
      <w:shd w:val="clear" w:color="auto" w:fill="FFFFFF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A7DBE"/>
    <w:pPr>
      <w:shd w:val="clear" w:color="auto" w:fill="auto"/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 w:line="240" w:lineRule="auto"/>
    </w:pPr>
    <w:rPr>
      <w:rFonts w:ascii="Book Antiqua" w:eastAsia="Book Antiqua" w:hAnsi="Book Antiqua" w:cs="Times New Roman"/>
      <w:color w:val="auto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A7DBE"/>
    <w:rPr>
      <w:rFonts w:ascii="Book Antiqua" w:eastAsia="Book Antiqua" w:hAnsi="Book Antiqua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rsid w:val="005A7DBE"/>
    <w:rPr>
      <w:vertAlign w:val="superscript"/>
    </w:rPr>
  </w:style>
  <w:style w:type="table" w:styleId="Grigliatabella">
    <w:name w:val="Table Grid"/>
    <w:basedOn w:val="Tabellanormale"/>
    <w:uiPriority w:val="59"/>
    <w:rsid w:val="007F5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B05E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B05EA"/>
    <w:rPr>
      <w:rFonts w:ascii="Century Gothic" w:eastAsia="Times New Roman" w:hAnsi="Century Gothic" w:cs="Arial"/>
      <w:color w:val="000000" w:themeColor="text1"/>
      <w:sz w:val="16"/>
      <w:szCs w:val="16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5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ncacentroemi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17B0B-A9C7-4032-9F93-DD987744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Centrale Banca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ZJ0178 - Zanarini Roberto</dc:creator>
  <cp:lastModifiedBy>Natasha Campus</cp:lastModifiedBy>
  <cp:revision>2</cp:revision>
  <cp:lastPrinted>2020-05-14T15:21:00Z</cp:lastPrinted>
  <dcterms:created xsi:type="dcterms:W3CDTF">2023-12-01T08:42:00Z</dcterms:created>
  <dcterms:modified xsi:type="dcterms:W3CDTF">2023-12-01T08:42:00Z</dcterms:modified>
</cp:coreProperties>
</file>